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884FC" w14:textId="12F56128" w:rsidR="00F93EB0" w:rsidRPr="002571FE" w:rsidRDefault="006B6A1A" w:rsidP="00F93EB0">
      <w:pPr>
        <w:tabs>
          <w:tab w:val="left" w:pos="7920"/>
        </w:tabs>
        <w:rPr>
          <w:rFonts w:ascii="Arial" w:hAnsi="Arial" w:cs="Arial"/>
          <w:b/>
          <w:lang w:eastAsia="zh-CN"/>
        </w:rPr>
      </w:pPr>
      <w:r>
        <w:rPr>
          <w:rFonts w:ascii="Arial" w:hAnsi="Arial" w:cs="Arial"/>
          <w:b/>
          <w:lang w:val="de-DE"/>
        </w:rPr>
        <w:t>3GPP TSG</w:t>
      </w:r>
      <w:r w:rsidR="00AB5819">
        <w:rPr>
          <w:rFonts w:ascii="Arial" w:hAnsi="Arial" w:cs="Arial"/>
          <w:b/>
          <w:lang w:val="de-DE"/>
        </w:rPr>
        <w:t xml:space="preserve"> </w:t>
      </w:r>
      <w:r>
        <w:rPr>
          <w:rFonts w:ascii="Arial" w:hAnsi="Arial" w:cs="Arial"/>
          <w:b/>
          <w:lang w:val="de-DE"/>
        </w:rPr>
        <w:t>RAN</w:t>
      </w:r>
      <w:r w:rsidR="00AB5819">
        <w:rPr>
          <w:rFonts w:ascii="Arial" w:hAnsi="Arial" w:cs="Arial"/>
          <w:b/>
          <w:lang w:val="de-DE"/>
        </w:rPr>
        <w:t xml:space="preserve"> WG1 </w:t>
      </w:r>
      <w:r w:rsidR="00A5232D">
        <w:rPr>
          <w:rFonts w:ascii="Arial" w:hAnsi="Arial" w:cs="Arial"/>
          <w:b/>
          <w:lang w:val="de-DE"/>
        </w:rPr>
        <w:t>#9</w:t>
      </w:r>
      <w:r w:rsidR="00764EC2">
        <w:rPr>
          <w:rFonts w:ascii="Arial" w:hAnsi="Arial" w:cs="Arial"/>
          <w:b/>
          <w:lang w:val="de-DE"/>
        </w:rPr>
        <w:t>9</w:t>
      </w:r>
      <w:r w:rsidR="00F93EB0" w:rsidRPr="002C213F">
        <w:rPr>
          <w:rFonts w:ascii="Arial" w:hAnsi="Arial" w:cs="Arial"/>
          <w:b/>
          <w:lang w:val="de-DE"/>
        </w:rPr>
        <w:tab/>
      </w:r>
      <w:r w:rsidR="00F93EB0" w:rsidRPr="002C213F">
        <w:rPr>
          <w:rFonts w:ascii="Arial" w:hAnsi="Arial" w:cs="Arial"/>
          <w:b/>
          <w:lang w:val="de-DE"/>
        </w:rPr>
        <w:tab/>
      </w:r>
      <w:r w:rsidR="006D3104">
        <w:rPr>
          <w:rFonts w:ascii="Arial" w:hAnsi="Arial" w:cs="Arial"/>
          <w:b/>
          <w:bCs/>
        </w:rPr>
        <w:t>R</w:t>
      </w:r>
      <w:r w:rsidR="0035568A">
        <w:rPr>
          <w:rFonts w:ascii="Arial" w:hAnsi="Arial" w:cs="Arial"/>
          <w:b/>
          <w:bCs/>
        </w:rPr>
        <w:t>1</w:t>
      </w:r>
      <w:r w:rsidR="006D3104">
        <w:rPr>
          <w:rFonts w:ascii="Arial" w:hAnsi="Arial" w:cs="Arial"/>
          <w:b/>
          <w:bCs/>
        </w:rPr>
        <w:t>-</w:t>
      </w:r>
      <w:r w:rsidR="006D3104" w:rsidRPr="00B9134F">
        <w:rPr>
          <w:rFonts w:ascii="Arial" w:hAnsi="Arial" w:cs="Arial"/>
          <w:b/>
          <w:bCs/>
        </w:rPr>
        <w:t>1</w:t>
      </w:r>
      <w:r w:rsidR="0035568A" w:rsidRPr="00B9134F">
        <w:rPr>
          <w:rFonts w:ascii="Arial" w:hAnsi="Arial" w:cs="Arial"/>
          <w:b/>
          <w:bCs/>
        </w:rPr>
        <w:t>9</w:t>
      </w:r>
      <w:r w:rsidR="00B9134F" w:rsidRPr="00B9134F">
        <w:rPr>
          <w:rFonts w:ascii="Arial" w:hAnsi="Arial" w:cs="Arial"/>
          <w:b/>
          <w:bCs/>
        </w:rPr>
        <w:t>12834</w:t>
      </w:r>
      <w:r w:rsidR="00F93EB0">
        <w:rPr>
          <w:rFonts w:ascii="Arial" w:hAnsi="Arial" w:cs="Arial"/>
          <w:b/>
          <w:lang w:val="de-DE"/>
        </w:rPr>
        <w:br/>
      </w:r>
      <w:r w:rsidR="00764EC2">
        <w:rPr>
          <w:rFonts w:ascii="Arial" w:hAnsi="Arial" w:cs="Arial"/>
          <w:b/>
        </w:rPr>
        <w:t>Reno</w:t>
      </w:r>
      <w:r w:rsidR="00764EC2" w:rsidRPr="007E6101">
        <w:rPr>
          <w:rFonts w:ascii="Arial" w:hAnsi="Arial" w:cs="Arial"/>
          <w:b/>
        </w:rPr>
        <w:t xml:space="preserve">, </w:t>
      </w:r>
      <w:r w:rsidR="00764EC2">
        <w:rPr>
          <w:rFonts w:ascii="Arial" w:hAnsi="Arial" w:cs="Arial"/>
          <w:b/>
        </w:rPr>
        <w:t>USA</w:t>
      </w:r>
      <w:r w:rsidR="00764EC2" w:rsidRPr="007E6101">
        <w:rPr>
          <w:rFonts w:ascii="Arial" w:hAnsi="Arial" w:cs="Arial"/>
          <w:b/>
        </w:rPr>
        <w:t xml:space="preserve">, </w:t>
      </w:r>
      <w:r w:rsidR="00764EC2">
        <w:rPr>
          <w:rFonts w:ascii="Arial" w:hAnsi="Arial" w:cs="Arial"/>
          <w:b/>
        </w:rPr>
        <w:t>Novem</w:t>
      </w:r>
      <w:r w:rsidR="00764EC2" w:rsidRPr="007E6101">
        <w:rPr>
          <w:rFonts w:ascii="Arial" w:hAnsi="Arial" w:cs="Arial"/>
          <w:b/>
        </w:rPr>
        <w:t>ber 1</w:t>
      </w:r>
      <w:r w:rsidR="00764EC2">
        <w:rPr>
          <w:rFonts w:ascii="Arial" w:hAnsi="Arial" w:cs="Arial"/>
          <w:b/>
        </w:rPr>
        <w:t>8</w:t>
      </w:r>
      <w:r w:rsidR="00764EC2" w:rsidRPr="007E6101">
        <w:rPr>
          <w:rFonts w:ascii="Arial" w:hAnsi="Arial" w:cs="Arial"/>
          <w:b/>
          <w:vertAlign w:val="superscript"/>
        </w:rPr>
        <w:t>th</w:t>
      </w:r>
      <w:r w:rsidR="00764EC2" w:rsidRPr="007E6101">
        <w:rPr>
          <w:rFonts w:ascii="Arial" w:hAnsi="Arial" w:cs="Arial"/>
          <w:b/>
        </w:rPr>
        <w:t xml:space="preserve"> – </w:t>
      </w:r>
      <w:r w:rsidR="00764EC2">
        <w:rPr>
          <w:rFonts w:ascii="Arial" w:hAnsi="Arial" w:cs="Arial"/>
          <w:b/>
        </w:rPr>
        <w:t>22</w:t>
      </w:r>
      <w:r w:rsidR="00764EC2">
        <w:rPr>
          <w:rFonts w:ascii="Arial" w:hAnsi="Arial" w:cs="Arial"/>
          <w:b/>
          <w:vertAlign w:val="superscript"/>
        </w:rPr>
        <w:t>nd</w:t>
      </w:r>
      <w:r w:rsidR="00764EC2" w:rsidRPr="007E6101">
        <w:rPr>
          <w:rFonts w:ascii="Arial" w:hAnsi="Arial" w:cs="Arial"/>
          <w:b/>
        </w:rPr>
        <w:t>, 2019</w:t>
      </w:r>
    </w:p>
    <w:p w14:paraId="6F927895" w14:textId="1D1CE223" w:rsidR="008F0F7D" w:rsidRPr="001678ED" w:rsidRDefault="008F0F7D" w:rsidP="00191132">
      <w:pPr>
        <w:tabs>
          <w:tab w:val="left" w:pos="1985"/>
        </w:tabs>
        <w:jc w:val="both"/>
        <w:rPr>
          <w:rFonts w:ascii="Arial" w:hAnsi="Arial" w:cs="Arial"/>
          <w:highlight w:val="yellow"/>
        </w:rPr>
      </w:pPr>
    </w:p>
    <w:p w14:paraId="6128DF71" w14:textId="0FB9DFF2" w:rsidR="001E105C" w:rsidRPr="00152053" w:rsidRDefault="001E105C" w:rsidP="00594882">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0" w:name="Source"/>
      <w:bookmarkEnd w:id="0"/>
      <w:r w:rsidR="00FB665E">
        <w:rPr>
          <w:rFonts w:ascii="Arial" w:hAnsi="Arial" w:cs="Arial"/>
          <w:b/>
        </w:rPr>
        <w:t>5</w:t>
      </w:r>
    </w:p>
    <w:p w14:paraId="7810E0DE" w14:textId="77777777" w:rsidR="001E105C" w:rsidRPr="001D139F" w:rsidRDefault="001E105C" w:rsidP="00594882">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sidR="00181722">
        <w:rPr>
          <w:rFonts w:ascii="Arial" w:hAnsi="Arial" w:cs="Arial"/>
          <w:b/>
        </w:rPr>
        <w:t>Apple</w:t>
      </w:r>
      <w:r w:rsidR="00DC3B0D">
        <w:rPr>
          <w:rFonts w:ascii="Arial" w:hAnsi="Arial" w:cs="Arial"/>
          <w:b/>
        </w:rPr>
        <w:t xml:space="preserve"> Inc</w:t>
      </w:r>
      <w:r w:rsidR="00191132">
        <w:rPr>
          <w:rFonts w:ascii="Arial" w:hAnsi="Arial" w:cs="Arial"/>
          <w:b/>
        </w:rPr>
        <w:t>.</w:t>
      </w:r>
    </w:p>
    <w:p w14:paraId="3A8F974A" w14:textId="2FCBC783" w:rsidR="001E105C" w:rsidRPr="00FB665E" w:rsidRDefault="001E105C" w:rsidP="004B71C4">
      <w:pPr>
        <w:spacing w:after="60"/>
        <w:ind w:left="1985" w:hanging="1985"/>
        <w:rPr>
          <w:rFonts w:ascii="Arial" w:hAnsi="Arial" w:cs="Arial"/>
          <w:b/>
        </w:rPr>
      </w:pPr>
      <w:r w:rsidRPr="008F6D5B">
        <w:rPr>
          <w:rFonts w:ascii="Arial" w:hAnsi="Arial" w:cs="Arial"/>
          <w:b/>
        </w:rPr>
        <w:t>Title:</w:t>
      </w:r>
      <w:r w:rsidRPr="008F6D5B">
        <w:rPr>
          <w:rFonts w:ascii="Arial" w:hAnsi="Arial" w:cs="Arial"/>
          <w:b/>
        </w:rPr>
        <w:tab/>
      </w:r>
      <w:r w:rsidR="004B71C4" w:rsidRPr="00E018CC">
        <w:rPr>
          <w:rFonts w:ascii="Arial" w:hAnsi="Arial" w:cs="Arial"/>
          <w:b/>
        </w:rPr>
        <w:t xml:space="preserve">Discussion on </w:t>
      </w:r>
      <w:r w:rsidR="00FB665E" w:rsidRPr="00FB665E">
        <w:rPr>
          <w:rFonts w:ascii="Arial" w:hAnsi="Arial" w:cs="Arial"/>
          <w:b/>
        </w:rPr>
        <w:t xml:space="preserve">uplink TDM pattern for LTE DAPS based </w:t>
      </w:r>
      <w:r w:rsidR="00306661">
        <w:rPr>
          <w:rFonts w:ascii="Arial" w:hAnsi="Arial" w:cs="Arial"/>
          <w:b/>
        </w:rPr>
        <w:t>handover</w:t>
      </w:r>
    </w:p>
    <w:p w14:paraId="31ABC86D" w14:textId="5F7F2FF9" w:rsidR="001E105C" w:rsidRPr="004C132F" w:rsidRDefault="001E105C" w:rsidP="00594882">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AB5819">
        <w:rPr>
          <w:rFonts w:ascii="Arial" w:hAnsi="Arial" w:cs="Arial"/>
          <w:b/>
        </w:rPr>
        <w:t>Decision</w:t>
      </w:r>
    </w:p>
    <w:p w14:paraId="798C3643" w14:textId="032881E8" w:rsidR="00487A13" w:rsidRPr="00487A13" w:rsidRDefault="006B6A1A" w:rsidP="00487A13">
      <w:pPr>
        <w:pStyle w:val="Heading1"/>
      </w:pPr>
      <w:r>
        <w:t>Introduction</w:t>
      </w:r>
    </w:p>
    <w:p w14:paraId="575153CB" w14:textId="3C01CA28" w:rsidR="00F9796D" w:rsidRDefault="00FB665E" w:rsidP="00EA4999">
      <w:pPr>
        <w:overflowPunct w:val="0"/>
        <w:textAlignment w:val="baseline"/>
        <w:rPr>
          <w:color w:val="000000" w:themeColor="text1"/>
          <w:sz w:val="20"/>
          <w:szCs w:val="20"/>
        </w:rPr>
      </w:pPr>
      <w:r>
        <w:rPr>
          <w:sz w:val="20"/>
          <w:szCs w:val="20"/>
          <w:lang w:eastAsia="zh-CN"/>
        </w:rPr>
        <w:t>RAN2 send the LS [1] to RAN1 to ask the feasibility to define the UL TMD pattern to support the DAPS handover in LTE</w:t>
      </w:r>
      <w:r w:rsidR="00266055">
        <w:rPr>
          <w:color w:val="000000" w:themeColor="text1"/>
          <w:sz w:val="20"/>
          <w:szCs w:val="20"/>
        </w:rPr>
        <w:t>.</w:t>
      </w:r>
    </w:p>
    <w:p w14:paraId="22FB5042" w14:textId="77777777" w:rsidR="00EA4999" w:rsidRDefault="00EA4999" w:rsidP="00F9796D">
      <w:pPr>
        <w:rPr>
          <w:color w:val="000000" w:themeColor="text1"/>
          <w:sz w:val="20"/>
          <w:szCs w:val="20"/>
        </w:rPr>
      </w:pPr>
    </w:p>
    <w:tbl>
      <w:tblPr>
        <w:tblStyle w:val="TableGrid"/>
        <w:tblW w:w="0" w:type="auto"/>
        <w:tblLook w:val="04A0" w:firstRow="1" w:lastRow="0" w:firstColumn="1" w:lastColumn="0" w:noHBand="0" w:noVBand="1"/>
      </w:tblPr>
      <w:tblGrid>
        <w:gridCol w:w="9629"/>
      </w:tblGrid>
      <w:tr w:rsidR="00AE228A" w14:paraId="672A3A85" w14:textId="77777777" w:rsidTr="00AE228A">
        <w:tc>
          <w:tcPr>
            <w:tcW w:w="9629" w:type="dxa"/>
          </w:tcPr>
          <w:p w14:paraId="27B3AF3D" w14:textId="77777777" w:rsidR="00FB665E" w:rsidRPr="00FB665E" w:rsidRDefault="00FB665E" w:rsidP="00FB665E">
            <w:pPr>
              <w:spacing w:after="120"/>
              <w:ind w:left="1985" w:hanging="1985"/>
              <w:rPr>
                <w:sz w:val="20"/>
                <w:szCs w:val="20"/>
              </w:rPr>
            </w:pPr>
            <w:r w:rsidRPr="00FB665E">
              <w:rPr>
                <w:b/>
                <w:sz w:val="20"/>
                <w:szCs w:val="20"/>
              </w:rPr>
              <w:t>To: 3GPP RAN1</w:t>
            </w:r>
            <w:r w:rsidRPr="00FB665E">
              <w:rPr>
                <w:sz w:val="20"/>
                <w:szCs w:val="20"/>
              </w:rPr>
              <w:t xml:space="preserve"> </w:t>
            </w:r>
          </w:p>
          <w:p w14:paraId="335685C3" w14:textId="77777777" w:rsidR="00FB665E" w:rsidRPr="00FB665E" w:rsidRDefault="00FB665E" w:rsidP="00FB665E">
            <w:pPr>
              <w:spacing w:after="120"/>
              <w:ind w:left="1985" w:hanging="1985"/>
              <w:rPr>
                <w:b/>
                <w:sz w:val="20"/>
                <w:szCs w:val="20"/>
              </w:rPr>
            </w:pPr>
            <w:r w:rsidRPr="00FB665E">
              <w:rPr>
                <w:b/>
                <w:sz w:val="20"/>
                <w:szCs w:val="20"/>
              </w:rPr>
              <w:t xml:space="preserve">ACTION: </w:t>
            </w:r>
          </w:p>
          <w:p w14:paraId="19565213" w14:textId="77777777" w:rsidR="00FB665E" w:rsidRPr="00FB665E" w:rsidRDefault="00FB665E" w:rsidP="00FB665E">
            <w:pPr>
              <w:numPr>
                <w:ilvl w:val="0"/>
                <w:numId w:val="22"/>
              </w:numPr>
              <w:overflowPunct w:val="0"/>
              <w:autoSpaceDE w:val="0"/>
              <w:autoSpaceDN w:val="0"/>
              <w:adjustRightInd w:val="0"/>
              <w:spacing w:after="120"/>
              <w:textAlignment w:val="baseline"/>
              <w:rPr>
                <w:sz w:val="20"/>
                <w:szCs w:val="20"/>
              </w:rPr>
            </w:pPr>
            <w:r w:rsidRPr="00FB665E">
              <w:rPr>
                <w:rFonts w:ascii="Arial" w:hAnsi="Arial" w:cs="Arial"/>
                <w:sz w:val="20"/>
                <w:szCs w:val="20"/>
              </w:rPr>
              <w:t>RAN2 respectfully requests feedback from RAN1 on the feasibility and need to specify uplink TDM pattern for DAPS based LTE handover</w:t>
            </w:r>
            <w:r w:rsidRPr="00FB665E">
              <w:rPr>
                <w:sz w:val="20"/>
                <w:szCs w:val="20"/>
              </w:rPr>
              <w:t>.</w:t>
            </w:r>
          </w:p>
          <w:p w14:paraId="456C4F47" w14:textId="36B19CEB" w:rsidR="003A2FF8" w:rsidRPr="00FB665E" w:rsidRDefault="00FB665E" w:rsidP="00FB665E">
            <w:pPr>
              <w:numPr>
                <w:ilvl w:val="0"/>
                <w:numId w:val="22"/>
              </w:numPr>
              <w:overflowPunct w:val="0"/>
              <w:autoSpaceDE w:val="0"/>
              <w:autoSpaceDN w:val="0"/>
              <w:adjustRightInd w:val="0"/>
              <w:spacing w:after="180"/>
              <w:textAlignment w:val="baseline"/>
              <w:rPr>
                <w:rFonts w:ascii="Arial" w:hAnsi="Arial" w:cs="Arial"/>
                <w:sz w:val="20"/>
                <w:szCs w:val="20"/>
              </w:rPr>
            </w:pPr>
            <w:r w:rsidRPr="00FB665E">
              <w:rPr>
                <w:rFonts w:ascii="Arial" w:hAnsi="Arial" w:cs="Arial"/>
                <w:sz w:val="20"/>
                <w:szCs w:val="20"/>
              </w:rPr>
              <w:t>If found feasible and needed by RAN1, RAN2 respectfully requests RAN1 to specify uplink TDM pattern for DAPS based LTE handover.</w:t>
            </w:r>
          </w:p>
        </w:tc>
      </w:tr>
    </w:tbl>
    <w:p w14:paraId="6E4BFEE8" w14:textId="77777777" w:rsidR="00AE228A" w:rsidRPr="00AE228A" w:rsidRDefault="00AE228A" w:rsidP="00F9796D">
      <w:pPr>
        <w:rPr>
          <w:color w:val="000000" w:themeColor="text1"/>
          <w:sz w:val="20"/>
          <w:szCs w:val="20"/>
        </w:rPr>
      </w:pPr>
    </w:p>
    <w:p w14:paraId="7DE787F1" w14:textId="26E7E2C4" w:rsidR="00487A13" w:rsidRPr="00FB6A81" w:rsidRDefault="0074779C" w:rsidP="00487A13">
      <w:pPr>
        <w:jc w:val="both"/>
        <w:rPr>
          <w:sz w:val="20"/>
          <w:szCs w:val="20"/>
        </w:rPr>
      </w:pPr>
      <w:r w:rsidRPr="00FB6A81">
        <w:rPr>
          <w:rFonts w:eastAsia="MS Mincho"/>
          <w:sz w:val="20"/>
          <w:szCs w:val="20"/>
          <w:lang w:eastAsia="ja-JP"/>
        </w:rPr>
        <w:t xml:space="preserve">In this contribution, we </w:t>
      </w:r>
      <w:r w:rsidR="003D0ED9" w:rsidRPr="00FB6A81">
        <w:rPr>
          <w:rFonts w:eastAsia="MS Mincho"/>
          <w:sz w:val="20"/>
          <w:szCs w:val="20"/>
          <w:lang w:eastAsia="ja-JP"/>
        </w:rPr>
        <w:t xml:space="preserve">provide our </w:t>
      </w:r>
      <w:r w:rsidR="00FB665E">
        <w:rPr>
          <w:rFonts w:eastAsia="MS Mincho"/>
          <w:sz w:val="20"/>
          <w:szCs w:val="20"/>
          <w:lang w:eastAsia="ja-JP"/>
        </w:rPr>
        <w:t>consideration</w:t>
      </w:r>
      <w:r w:rsidR="001A5C6E">
        <w:rPr>
          <w:rFonts w:eastAsia="MS Mincho"/>
          <w:sz w:val="20"/>
          <w:szCs w:val="20"/>
          <w:lang w:eastAsia="ja-JP"/>
        </w:rPr>
        <w:t>s on</w:t>
      </w:r>
      <w:r w:rsidR="000B6D09">
        <w:rPr>
          <w:rFonts w:eastAsia="MS Mincho"/>
          <w:sz w:val="20"/>
          <w:szCs w:val="20"/>
          <w:lang w:eastAsia="ja-JP"/>
        </w:rPr>
        <w:t xml:space="preserve"> the questions from RAN2 LS</w:t>
      </w:r>
      <w:r w:rsidR="00FB665E">
        <w:rPr>
          <w:rFonts w:eastAsia="MS Mincho"/>
          <w:sz w:val="20"/>
          <w:szCs w:val="20"/>
          <w:lang w:eastAsia="ja-JP"/>
        </w:rPr>
        <w:t>.</w:t>
      </w:r>
    </w:p>
    <w:p w14:paraId="442DEB4F" w14:textId="6E3AB736" w:rsidR="006B6A1A" w:rsidRDefault="00FB665E" w:rsidP="006B6A1A">
      <w:pPr>
        <w:pStyle w:val="Heading1"/>
      </w:pPr>
      <w:r>
        <w:t>UL TMD pattern for DAPS handover</w:t>
      </w:r>
    </w:p>
    <w:p w14:paraId="533D8F62" w14:textId="0C55653B" w:rsidR="004177C0" w:rsidRDefault="004177C0" w:rsidP="00563CBA">
      <w:pPr>
        <w:spacing w:after="120"/>
        <w:jc w:val="both"/>
        <w:rPr>
          <w:sz w:val="20"/>
          <w:szCs w:val="20"/>
        </w:rPr>
      </w:pPr>
      <w:r>
        <w:rPr>
          <w:sz w:val="20"/>
          <w:szCs w:val="20"/>
          <w:lang w:val="en-GB"/>
        </w:rPr>
        <w:t xml:space="preserve">DAPS based handover is supported to reduce the handover interruption time, which would require </w:t>
      </w:r>
      <w:r>
        <w:rPr>
          <w:sz w:val="20"/>
          <w:szCs w:val="20"/>
        </w:rPr>
        <w:t xml:space="preserve">UE is keeping connection with both source and target cell, the HARQ-ACK and CSI feedback for the source cell need to transmit via the PUCCH or PUSCH, if simultaneous UL PUSCH transmission is not supported, the source </w:t>
      </w:r>
      <w:proofErr w:type="spellStart"/>
      <w:r w:rsidR="00AB6C79">
        <w:rPr>
          <w:sz w:val="20"/>
          <w:szCs w:val="20"/>
        </w:rPr>
        <w:t>e</w:t>
      </w:r>
      <w:r>
        <w:rPr>
          <w:sz w:val="20"/>
          <w:szCs w:val="20"/>
        </w:rPr>
        <w:t>NB</w:t>
      </w:r>
      <w:proofErr w:type="spellEnd"/>
      <w:r>
        <w:rPr>
          <w:sz w:val="20"/>
          <w:szCs w:val="20"/>
        </w:rPr>
        <w:t xml:space="preserve"> DL performance would be impacted even the UE is still connected to the source </w:t>
      </w:r>
      <w:proofErr w:type="spellStart"/>
      <w:r w:rsidR="00AB6C79">
        <w:rPr>
          <w:sz w:val="20"/>
          <w:szCs w:val="20"/>
        </w:rPr>
        <w:t>e</w:t>
      </w:r>
      <w:r>
        <w:rPr>
          <w:sz w:val="20"/>
          <w:szCs w:val="20"/>
        </w:rPr>
        <w:t>NB</w:t>
      </w:r>
      <w:proofErr w:type="spellEnd"/>
      <w:r>
        <w:rPr>
          <w:sz w:val="20"/>
          <w:szCs w:val="20"/>
        </w:rPr>
        <w:t>. In addition, based on RAN4 input, in some scenarios, the simultaneous UL transmission is not feasible</w:t>
      </w:r>
      <w:r w:rsidR="00E72BA8">
        <w:rPr>
          <w:sz w:val="20"/>
          <w:szCs w:val="20"/>
        </w:rPr>
        <w:t xml:space="preserve">, but it could be feasible if the physical resource between source and target cell is </w:t>
      </w:r>
      <w:proofErr w:type="spellStart"/>
      <w:r w:rsidR="00E72BA8">
        <w:rPr>
          <w:sz w:val="20"/>
          <w:szCs w:val="20"/>
        </w:rPr>
        <w:t>TDMed</w:t>
      </w:r>
      <w:proofErr w:type="spellEnd"/>
      <w:r>
        <w:rPr>
          <w:sz w:val="20"/>
          <w:szCs w:val="20"/>
        </w:rPr>
        <w:t xml:space="preserve">. In </w:t>
      </w:r>
      <w:r w:rsidR="00E72BA8">
        <w:rPr>
          <w:sz w:val="20"/>
          <w:szCs w:val="20"/>
        </w:rPr>
        <w:t>this</w:t>
      </w:r>
      <w:r>
        <w:rPr>
          <w:sz w:val="20"/>
          <w:szCs w:val="20"/>
        </w:rPr>
        <w:t xml:space="preserve"> case, the </w:t>
      </w:r>
      <w:r w:rsidR="00DB6A42">
        <w:rPr>
          <w:sz w:val="20"/>
          <w:szCs w:val="20"/>
        </w:rPr>
        <w:t xml:space="preserve">DPAS handover can be supported via TMD </w:t>
      </w:r>
      <w:r w:rsidR="00E72BA8">
        <w:rPr>
          <w:sz w:val="20"/>
          <w:szCs w:val="20"/>
        </w:rPr>
        <w:t xml:space="preserve">pattern based </w:t>
      </w:r>
      <w:r w:rsidR="00DB6A42">
        <w:rPr>
          <w:sz w:val="20"/>
          <w:szCs w:val="20"/>
        </w:rPr>
        <w:t xml:space="preserve">transmission. From UE side, the UL transmission is scheduled based, depending on the received UL </w:t>
      </w:r>
      <w:r w:rsidR="0083252E">
        <w:rPr>
          <w:sz w:val="20"/>
          <w:szCs w:val="20"/>
        </w:rPr>
        <w:t>grant</w:t>
      </w:r>
      <w:r w:rsidR="00DB6A42">
        <w:rPr>
          <w:sz w:val="20"/>
          <w:szCs w:val="20"/>
        </w:rPr>
        <w:t xml:space="preserve"> to determine the PUSCH transmission. </w:t>
      </w:r>
      <w:r w:rsidR="0083252E">
        <w:rPr>
          <w:sz w:val="20"/>
          <w:szCs w:val="20"/>
        </w:rPr>
        <w:t>Thus, the UL transmission pattern coordinated between source cell and target cell can be transparent to UE</w:t>
      </w:r>
    </w:p>
    <w:p w14:paraId="1D72AC02" w14:textId="351A064E" w:rsidR="004177C0" w:rsidRPr="004177C0" w:rsidRDefault="00DB6A42" w:rsidP="00563CBA">
      <w:pPr>
        <w:spacing w:after="120"/>
        <w:jc w:val="both"/>
        <w:rPr>
          <w:sz w:val="20"/>
          <w:szCs w:val="20"/>
        </w:rPr>
      </w:pPr>
      <w:r w:rsidRPr="00B56CF0">
        <w:rPr>
          <w:b/>
          <w:bCs/>
          <w:i/>
          <w:iCs/>
          <w:sz w:val="20"/>
          <w:szCs w:val="20"/>
          <w:lang w:eastAsia="ja-JP" w:bidi="hi-IN"/>
        </w:rPr>
        <w:t>Observation</w:t>
      </w:r>
      <w:r>
        <w:rPr>
          <w:b/>
          <w:bCs/>
          <w:i/>
          <w:iCs/>
          <w:sz w:val="20"/>
          <w:szCs w:val="20"/>
          <w:lang w:eastAsia="ja-JP" w:bidi="hi-IN"/>
        </w:rPr>
        <w:t>:</w:t>
      </w:r>
      <w:r w:rsidRPr="00DB6A42">
        <w:rPr>
          <w:b/>
          <w:bCs/>
          <w:i/>
          <w:iCs/>
          <w:sz w:val="20"/>
          <w:szCs w:val="20"/>
          <w:lang w:eastAsia="ja-JP" w:bidi="hi-IN"/>
        </w:rPr>
        <w:t xml:space="preserve"> </w:t>
      </w:r>
      <w:r w:rsidRPr="00B56CF0">
        <w:rPr>
          <w:b/>
          <w:bCs/>
          <w:i/>
          <w:iCs/>
          <w:sz w:val="20"/>
          <w:szCs w:val="20"/>
          <w:lang w:eastAsia="ja-JP" w:bidi="hi-IN"/>
        </w:rPr>
        <w:t xml:space="preserve">The source cell and target cell </w:t>
      </w:r>
      <w:r>
        <w:rPr>
          <w:b/>
          <w:bCs/>
          <w:i/>
          <w:iCs/>
          <w:sz w:val="20"/>
          <w:szCs w:val="20"/>
          <w:lang w:eastAsia="ja-JP" w:bidi="hi-IN"/>
        </w:rPr>
        <w:t xml:space="preserve">can </w:t>
      </w:r>
      <w:r w:rsidRPr="00B56CF0">
        <w:rPr>
          <w:b/>
          <w:bCs/>
          <w:i/>
          <w:iCs/>
          <w:sz w:val="20"/>
          <w:szCs w:val="20"/>
          <w:lang w:eastAsia="ja-JP" w:bidi="hi-IN"/>
        </w:rPr>
        <w:t>coordinate the</w:t>
      </w:r>
      <w:r w:rsidR="008B09C6">
        <w:rPr>
          <w:b/>
          <w:bCs/>
          <w:i/>
          <w:iCs/>
          <w:sz w:val="20"/>
          <w:szCs w:val="20"/>
          <w:lang w:eastAsia="ja-JP" w:bidi="hi-IN"/>
        </w:rPr>
        <w:t xml:space="preserve"> UL</w:t>
      </w:r>
      <w:r w:rsidRPr="00B56CF0">
        <w:rPr>
          <w:b/>
          <w:bCs/>
          <w:i/>
          <w:iCs/>
          <w:sz w:val="20"/>
          <w:szCs w:val="20"/>
          <w:lang w:eastAsia="ja-JP" w:bidi="hi-IN"/>
        </w:rPr>
        <w:t xml:space="preserve"> TDM pattern, the pattern is transparent </w:t>
      </w:r>
      <w:r w:rsidR="008B09C6">
        <w:rPr>
          <w:b/>
          <w:bCs/>
          <w:i/>
          <w:iCs/>
          <w:sz w:val="20"/>
          <w:szCs w:val="20"/>
          <w:lang w:eastAsia="ja-JP" w:bidi="hi-IN"/>
        </w:rPr>
        <w:t>to</w:t>
      </w:r>
      <w:r w:rsidRPr="00B56CF0">
        <w:rPr>
          <w:b/>
          <w:bCs/>
          <w:i/>
          <w:iCs/>
          <w:sz w:val="20"/>
          <w:szCs w:val="20"/>
          <w:lang w:eastAsia="ja-JP" w:bidi="hi-IN"/>
        </w:rPr>
        <w:t xml:space="preserve"> UE</w:t>
      </w:r>
      <w:r>
        <w:rPr>
          <w:b/>
          <w:bCs/>
          <w:i/>
          <w:iCs/>
          <w:sz w:val="20"/>
          <w:szCs w:val="20"/>
          <w:lang w:eastAsia="ja-JP" w:bidi="hi-IN"/>
        </w:rPr>
        <w:t>.</w:t>
      </w:r>
    </w:p>
    <w:p w14:paraId="118CD3C8" w14:textId="08B1842F" w:rsidR="00563CBA" w:rsidRDefault="00563CBA" w:rsidP="005E5172">
      <w:pPr>
        <w:spacing w:after="120"/>
        <w:jc w:val="both"/>
        <w:rPr>
          <w:sz w:val="20"/>
          <w:szCs w:val="20"/>
          <w:lang w:eastAsia="zh-CN" w:bidi="hi-IN"/>
        </w:rPr>
      </w:pPr>
      <w:r>
        <w:rPr>
          <w:sz w:val="20"/>
          <w:szCs w:val="20"/>
          <w:lang w:eastAsia="ja-JP" w:bidi="hi-IN"/>
        </w:rPr>
        <w:t xml:space="preserve">Except the scheduled based PUSCH transmission, </w:t>
      </w:r>
      <w:r w:rsidR="005E5172">
        <w:rPr>
          <w:sz w:val="20"/>
          <w:szCs w:val="20"/>
        </w:rPr>
        <w:t xml:space="preserve">UE could be configured with periodic UL transmission as well, such as periodic SRS </w:t>
      </w:r>
      <w:r w:rsidR="00AB6C79">
        <w:rPr>
          <w:sz w:val="20"/>
          <w:szCs w:val="20"/>
        </w:rPr>
        <w:t xml:space="preserve">transmission </w:t>
      </w:r>
      <w:r w:rsidR="005E5172">
        <w:rPr>
          <w:sz w:val="20"/>
          <w:szCs w:val="20"/>
        </w:rPr>
        <w:t xml:space="preserve">or </w:t>
      </w:r>
      <w:r w:rsidR="00AB6C79">
        <w:rPr>
          <w:sz w:val="20"/>
          <w:szCs w:val="20"/>
        </w:rPr>
        <w:t xml:space="preserve">periodic </w:t>
      </w:r>
      <w:r w:rsidR="005E5172">
        <w:rPr>
          <w:sz w:val="20"/>
          <w:szCs w:val="20"/>
        </w:rPr>
        <w:t xml:space="preserve">CSI report. </w:t>
      </w:r>
      <w:r w:rsidR="008B09C6">
        <w:rPr>
          <w:sz w:val="20"/>
          <w:szCs w:val="20"/>
        </w:rPr>
        <w:t xml:space="preserve">To avoid the simultaneous UL transmission </w:t>
      </w:r>
      <w:r w:rsidR="00AB6C79">
        <w:rPr>
          <w:sz w:val="20"/>
          <w:szCs w:val="20"/>
        </w:rPr>
        <w:t>from</w:t>
      </w:r>
      <w:r w:rsidR="008B09C6">
        <w:rPr>
          <w:sz w:val="20"/>
          <w:szCs w:val="20"/>
        </w:rPr>
        <w:t xml:space="preserve"> both target cell and source, </w:t>
      </w:r>
      <w:r w:rsidR="00E70187">
        <w:rPr>
          <w:sz w:val="20"/>
          <w:szCs w:val="20"/>
        </w:rPr>
        <w:t>t</w:t>
      </w:r>
      <w:r w:rsidR="00E70187">
        <w:rPr>
          <w:sz w:val="20"/>
          <w:szCs w:val="20"/>
          <w:lang w:eastAsia="zh-CN" w:bidi="hi-IN"/>
        </w:rPr>
        <w:t>his information</w:t>
      </w:r>
      <w:r w:rsidR="008B09C6">
        <w:rPr>
          <w:sz w:val="20"/>
          <w:szCs w:val="20"/>
          <w:lang w:eastAsia="zh-CN" w:bidi="hi-IN"/>
        </w:rPr>
        <w:t xml:space="preserve"> </w:t>
      </w:r>
      <w:r w:rsidR="005E5172">
        <w:rPr>
          <w:sz w:val="20"/>
          <w:szCs w:val="20"/>
          <w:lang w:eastAsia="zh-CN" w:bidi="hi-IN"/>
        </w:rPr>
        <w:t>need</w:t>
      </w:r>
      <w:r w:rsidR="00E70187">
        <w:rPr>
          <w:sz w:val="20"/>
          <w:szCs w:val="20"/>
          <w:lang w:eastAsia="zh-CN" w:bidi="hi-IN"/>
        </w:rPr>
        <w:t>s</w:t>
      </w:r>
      <w:r w:rsidR="005E5172">
        <w:rPr>
          <w:sz w:val="20"/>
          <w:szCs w:val="20"/>
          <w:lang w:eastAsia="zh-CN" w:bidi="hi-IN"/>
        </w:rPr>
        <w:t xml:space="preserve"> to exchange between </w:t>
      </w:r>
      <w:r w:rsidR="008B09C6">
        <w:rPr>
          <w:sz w:val="20"/>
          <w:szCs w:val="20"/>
          <w:lang w:eastAsia="zh-CN" w:bidi="hi-IN"/>
        </w:rPr>
        <w:t>the two</w:t>
      </w:r>
      <w:r w:rsidR="005E5172">
        <w:rPr>
          <w:sz w:val="20"/>
          <w:szCs w:val="20"/>
          <w:lang w:eastAsia="zh-CN" w:bidi="hi-IN"/>
        </w:rPr>
        <w:t xml:space="preserve"> cell</w:t>
      </w:r>
      <w:r w:rsidR="008B09C6">
        <w:rPr>
          <w:sz w:val="20"/>
          <w:szCs w:val="20"/>
          <w:lang w:eastAsia="zh-CN" w:bidi="hi-IN"/>
        </w:rPr>
        <w:t>s</w:t>
      </w:r>
      <w:r w:rsidR="005E5172">
        <w:rPr>
          <w:sz w:val="20"/>
          <w:szCs w:val="20"/>
          <w:lang w:eastAsia="zh-CN" w:bidi="hi-IN"/>
        </w:rPr>
        <w:t>. Otherwise, if there is UL transmission collision, the priority rule need</w:t>
      </w:r>
      <w:r w:rsidR="001847A1">
        <w:rPr>
          <w:sz w:val="20"/>
          <w:szCs w:val="20"/>
          <w:lang w:eastAsia="zh-CN" w:bidi="hi-IN"/>
        </w:rPr>
        <w:t>s</w:t>
      </w:r>
      <w:r w:rsidR="005E5172">
        <w:rPr>
          <w:sz w:val="20"/>
          <w:szCs w:val="20"/>
          <w:lang w:eastAsia="zh-CN" w:bidi="hi-IN"/>
        </w:rPr>
        <w:t xml:space="preserve"> to be defined. To </w:t>
      </w:r>
      <w:r w:rsidR="001847A1">
        <w:rPr>
          <w:sz w:val="20"/>
          <w:szCs w:val="20"/>
          <w:lang w:eastAsia="zh-CN" w:bidi="hi-IN"/>
        </w:rPr>
        <w:t>make sure</w:t>
      </w:r>
      <w:r w:rsidR="005E5172">
        <w:rPr>
          <w:sz w:val="20"/>
          <w:szCs w:val="20"/>
          <w:lang w:eastAsia="zh-CN" w:bidi="hi-IN"/>
        </w:rPr>
        <w:t xml:space="preserve"> the handover success</w:t>
      </w:r>
      <w:r w:rsidR="001847A1">
        <w:rPr>
          <w:sz w:val="20"/>
          <w:szCs w:val="20"/>
          <w:lang w:eastAsia="zh-CN" w:bidi="hi-IN"/>
        </w:rPr>
        <w:t>fully</w:t>
      </w:r>
      <w:r w:rsidR="005E5172">
        <w:rPr>
          <w:sz w:val="20"/>
          <w:szCs w:val="20"/>
          <w:lang w:eastAsia="zh-CN" w:bidi="hi-IN"/>
        </w:rPr>
        <w:t>, the source cell UL transmission should be dropped.</w:t>
      </w:r>
    </w:p>
    <w:p w14:paraId="7DFCB3CB" w14:textId="71E637F0" w:rsidR="00563CBA" w:rsidRPr="005E5172" w:rsidRDefault="005E5172" w:rsidP="005E5172">
      <w:pPr>
        <w:spacing w:after="120"/>
        <w:jc w:val="both"/>
        <w:rPr>
          <w:b/>
          <w:bCs/>
          <w:i/>
          <w:iCs/>
          <w:sz w:val="20"/>
          <w:szCs w:val="20"/>
          <w:lang w:eastAsia="ja-JP" w:bidi="hi-IN"/>
        </w:rPr>
      </w:pPr>
      <w:r w:rsidRPr="005E5172">
        <w:rPr>
          <w:b/>
          <w:bCs/>
          <w:i/>
          <w:iCs/>
          <w:sz w:val="20"/>
          <w:szCs w:val="20"/>
          <w:lang w:eastAsia="ja-JP" w:bidi="hi-IN"/>
        </w:rPr>
        <w:t xml:space="preserve">Proposal 1: </w:t>
      </w:r>
      <w:r w:rsidR="001847A1">
        <w:rPr>
          <w:b/>
          <w:bCs/>
          <w:i/>
          <w:iCs/>
          <w:sz w:val="20"/>
          <w:szCs w:val="20"/>
          <w:lang w:eastAsia="ja-JP" w:bidi="hi-IN"/>
        </w:rPr>
        <w:t>I</w:t>
      </w:r>
      <w:r w:rsidRPr="005E5172">
        <w:rPr>
          <w:b/>
          <w:bCs/>
          <w:i/>
          <w:iCs/>
          <w:sz w:val="20"/>
          <w:szCs w:val="20"/>
          <w:lang w:eastAsia="ja-JP" w:bidi="hi-IN"/>
        </w:rPr>
        <w:t>f there is UL transmission collision between source cell and target cell, the UL transmission</w:t>
      </w:r>
      <w:r w:rsidR="0064612E">
        <w:rPr>
          <w:b/>
          <w:bCs/>
          <w:i/>
          <w:iCs/>
          <w:sz w:val="20"/>
          <w:szCs w:val="20"/>
          <w:lang w:eastAsia="ja-JP" w:bidi="hi-IN"/>
        </w:rPr>
        <w:t xml:space="preserve"> to</w:t>
      </w:r>
      <w:r w:rsidRPr="005E5172">
        <w:rPr>
          <w:b/>
          <w:bCs/>
          <w:i/>
          <w:iCs/>
          <w:sz w:val="20"/>
          <w:szCs w:val="20"/>
          <w:lang w:eastAsia="ja-JP" w:bidi="hi-IN"/>
        </w:rPr>
        <w:t xml:space="preserve"> </w:t>
      </w:r>
      <w:r w:rsidR="0064612E" w:rsidRPr="005E5172">
        <w:rPr>
          <w:b/>
          <w:bCs/>
          <w:i/>
          <w:iCs/>
          <w:sz w:val="20"/>
          <w:szCs w:val="20"/>
          <w:lang w:eastAsia="ja-JP" w:bidi="hi-IN"/>
        </w:rPr>
        <w:t xml:space="preserve">source cell </w:t>
      </w:r>
      <w:r w:rsidRPr="005E5172">
        <w:rPr>
          <w:b/>
          <w:bCs/>
          <w:i/>
          <w:iCs/>
          <w:sz w:val="20"/>
          <w:szCs w:val="20"/>
          <w:lang w:eastAsia="ja-JP" w:bidi="hi-IN"/>
        </w:rPr>
        <w:t>is dropped.</w:t>
      </w:r>
    </w:p>
    <w:p w14:paraId="2DACC506" w14:textId="1218525A" w:rsidR="003A27FF" w:rsidRPr="008D4B22" w:rsidRDefault="005E5172" w:rsidP="008D4B22">
      <w:pPr>
        <w:spacing w:after="120"/>
        <w:jc w:val="both"/>
        <w:rPr>
          <w:sz w:val="20"/>
          <w:szCs w:val="20"/>
          <w:lang w:eastAsia="ja-JP" w:bidi="hi-IN"/>
        </w:rPr>
      </w:pPr>
      <w:r>
        <w:rPr>
          <w:sz w:val="20"/>
          <w:szCs w:val="20"/>
          <w:lang w:eastAsia="ja-JP" w:bidi="hi-IN"/>
        </w:rPr>
        <w:t xml:space="preserve">Another UL </w:t>
      </w:r>
      <w:r w:rsidR="00466EE0">
        <w:rPr>
          <w:sz w:val="20"/>
          <w:szCs w:val="20"/>
          <w:lang w:eastAsia="ja-JP" w:bidi="hi-IN"/>
        </w:rPr>
        <w:t xml:space="preserve">channel related to TDM pattern </w:t>
      </w:r>
      <w:r>
        <w:rPr>
          <w:sz w:val="20"/>
          <w:szCs w:val="20"/>
          <w:lang w:eastAsia="ja-JP" w:bidi="hi-IN"/>
        </w:rPr>
        <w:t>is</w:t>
      </w:r>
      <w:r w:rsidR="00466EE0">
        <w:rPr>
          <w:sz w:val="20"/>
          <w:szCs w:val="20"/>
          <w:lang w:eastAsia="ja-JP" w:bidi="hi-IN"/>
        </w:rPr>
        <w:t xml:space="preserve"> </w:t>
      </w:r>
      <w:r>
        <w:rPr>
          <w:sz w:val="20"/>
          <w:szCs w:val="20"/>
          <w:lang w:eastAsia="ja-JP" w:bidi="hi-IN"/>
        </w:rPr>
        <w:t>PUCCH</w:t>
      </w:r>
      <w:r w:rsidR="008D4B22">
        <w:rPr>
          <w:sz w:val="20"/>
          <w:szCs w:val="20"/>
          <w:lang w:eastAsia="ja-JP" w:bidi="hi-IN"/>
        </w:rPr>
        <w:t>.</w:t>
      </w:r>
      <w:r>
        <w:rPr>
          <w:sz w:val="20"/>
          <w:szCs w:val="20"/>
          <w:lang w:eastAsia="ja-JP" w:bidi="hi-IN"/>
        </w:rPr>
        <w:t xml:space="preserve"> </w:t>
      </w:r>
      <w:r w:rsidR="008D4B22">
        <w:rPr>
          <w:sz w:val="20"/>
          <w:szCs w:val="20"/>
          <w:lang w:eastAsia="ja-JP" w:bidi="hi-IN"/>
        </w:rPr>
        <w:t>U</w:t>
      </w:r>
      <w:r>
        <w:rPr>
          <w:sz w:val="20"/>
          <w:szCs w:val="20"/>
          <w:lang w:eastAsia="ja-JP" w:bidi="hi-IN"/>
        </w:rPr>
        <w:t>nlike the NR, the LTE PUCCH transmission is less the flexibility</w:t>
      </w:r>
      <w:r w:rsidR="008D4B22">
        <w:rPr>
          <w:sz w:val="20"/>
          <w:szCs w:val="20"/>
          <w:lang w:eastAsia="ja-JP" w:bidi="hi-IN"/>
        </w:rPr>
        <w:t xml:space="preserve"> and</w:t>
      </w:r>
      <w:r>
        <w:rPr>
          <w:sz w:val="20"/>
          <w:szCs w:val="20"/>
          <w:lang w:eastAsia="ja-JP" w:bidi="hi-IN"/>
        </w:rPr>
        <w:t xml:space="preserve"> the PDSCH to PUCCH timing is fixed, such as the 4ms for LTE FDD</w:t>
      </w:r>
      <w:r w:rsidR="00466EE0">
        <w:rPr>
          <w:sz w:val="20"/>
          <w:szCs w:val="20"/>
          <w:lang w:eastAsia="ja-JP" w:bidi="hi-IN"/>
        </w:rPr>
        <w:t>;</w:t>
      </w:r>
      <w:r>
        <w:rPr>
          <w:sz w:val="20"/>
          <w:szCs w:val="20"/>
          <w:lang w:eastAsia="ja-JP" w:bidi="hi-IN"/>
        </w:rPr>
        <w:t xml:space="preserve"> for TDD, the timing is defined in downlink association set table. If the UL TDM pattern is supported, </w:t>
      </w:r>
      <w:r w:rsidR="00466EE0">
        <w:rPr>
          <w:sz w:val="20"/>
          <w:szCs w:val="20"/>
          <w:lang w:eastAsia="ja-JP" w:bidi="hi-IN"/>
        </w:rPr>
        <w:t xml:space="preserve">the DL-reference </w:t>
      </w:r>
      <w:r w:rsidR="00BD661A">
        <w:rPr>
          <w:sz w:val="20"/>
          <w:szCs w:val="20"/>
          <w:lang w:eastAsia="ja-JP" w:bidi="hi-IN"/>
        </w:rPr>
        <w:t>UL/DL configuration</w:t>
      </w:r>
      <w:r w:rsidR="00466EE0">
        <w:rPr>
          <w:sz w:val="20"/>
          <w:szCs w:val="20"/>
          <w:lang w:eastAsia="ja-JP" w:bidi="hi-IN"/>
        </w:rPr>
        <w:t xml:space="preserve"> can be </w:t>
      </w:r>
      <w:r w:rsidR="008D4B22">
        <w:rPr>
          <w:sz w:val="20"/>
          <w:szCs w:val="20"/>
          <w:lang w:eastAsia="ja-JP" w:bidi="hi-IN"/>
        </w:rPr>
        <w:t xml:space="preserve">configured </w:t>
      </w:r>
      <w:r w:rsidR="00BD661A">
        <w:rPr>
          <w:sz w:val="20"/>
          <w:szCs w:val="20"/>
          <w:lang w:eastAsia="ja-JP" w:bidi="hi-IN"/>
        </w:rPr>
        <w:t xml:space="preserve">to UE </w:t>
      </w:r>
      <w:r w:rsidR="00466EE0">
        <w:rPr>
          <w:sz w:val="20"/>
          <w:szCs w:val="20"/>
          <w:lang w:eastAsia="ja-JP" w:bidi="hi-IN"/>
        </w:rPr>
        <w:t>to reduce the impact to the DL performance.</w:t>
      </w:r>
      <w:r w:rsidR="008D4B22">
        <w:rPr>
          <w:sz w:val="20"/>
          <w:szCs w:val="20"/>
          <w:lang w:eastAsia="ja-JP" w:bidi="hi-IN"/>
        </w:rPr>
        <w:t xml:space="preserve"> </w:t>
      </w:r>
      <w:r w:rsidR="00335629">
        <w:rPr>
          <w:sz w:val="20"/>
          <w:szCs w:val="20"/>
          <w:lang w:eastAsia="ja-JP" w:bidi="hi-IN"/>
        </w:rPr>
        <w:t xml:space="preserve">Thus, the UL transmission in the source </w:t>
      </w:r>
      <w:r w:rsidR="001847A1">
        <w:rPr>
          <w:sz w:val="20"/>
          <w:szCs w:val="20"/>
          <w:lang w:eastAsia="ja-JP" w:bidi="hi-IN"/>
        </w:rPr>
        <w:t xml:space="preserve">cell </w:t>
      </w:r>
      <w:r w:rsidR="00335629">
        <w:rPr>
          <w:sz w:val="20"/>
          <w:szCs w:val="20"/>
          <w:lang w:eastAsia="ja-JP" w:bidi="hi-IN"/>
        </w:rPr>
        <w:t xml:space="preserve">is according to the UL subframes </w:t>
      </w:r>
      <w:r w:rsidR="001847A1">
        <w:rPr>
          <w:sz w:val="20"/>
          <w:szCs w:val="20"/>
          <w:lang w:eastAsia="ja-JP" w:bidi="hi-IN"/>
        </w:rPr>
        <w:t xml:space="preserve">designated </w:t>
      </w:r>
      <w:r w:rsidR="00335629">
        <w:rPr>
          <w:sz w:val="20"/>
          <w:szCs w:val="20"/>
          <w:lang w:eastAsia="ja-JP" w:bidi="hi-IN"/>
        </w:rPr>
        <w:t xml:space="preserve">in the DL-reference </w:t>
      </w:r>
      <w:r w:rsidR="00BD661A">
        <w:rPr>
          <w:sz w:val="20"/>
          <w:szCs w:val="20"/>
          <w:lang w:eastAsia="ja-JP" w:bidi="hi-IN"/>
        </w:rPr>
        <w:t>UL/DL</w:t>
      </w:r>
      <w:r w:rsidR="00335629">
        <w:rPr>
          <w:sz w:val="20"/>
          <w:szCs w:val="20"/>
          <w:lang w:eastAsia="ja-JP" w:bidi="hi-IN"/>
        </w:rPr>
        <w:t xml:space="preserve"> </w:t>
      </w:r>
      <w:r w:rsidR="001847A1">
        <w:rPr>
          <w:sz w:val="20"/>
          <w:szCs w:val="20"/>
          <w:lang w:eastAsia="ja-JP" w:bidi="hi-IN"/>
        </w:rPr>
        <w:t>configuration</w:t>
      </w:r>
      <w:r w:rsidR="00335629">
        <w:rPr>
          <w:sz w:val="20"/>
          <w:szCs w:val="20"/>
          <w:lang w:eastAsia="ja-JP" w:bidi="hi-IN"/>
        </w:rPr>
        <w:t xml:space="preserve">. </w:t>
      </w:r>
      <w:r w:rsidR="001847A1">
        <w:rPr>
          <w:sz w:val="20"/>
          <w:szCs w:val="20"/>
          <w:lang w:eastAsia="ja-JP" w:bidi="hi-IN"/>
        </w:rPr>
        <w:t>T</w:t>
      </w:r>
      <w:r w:rsidR="00335629">
        <w:rPr>
          <w:sz w:val="20"/>
          <w:szCs w:val="20"/>
          <w:lang w:eastAsia="ja-JP" w:bidi="hi-IN"/>
        </w:rPr>
        <w:t>he left subframes are available for target cell scheduling</w:t>
      </w:r>
    </w:p>
    <w:p w14:paraId="479760A5" w14:textId="7D3CCEDC" w:rsidR="006E45A7" w:rsidRPr="00B56CF0" w:rsidRDefault="006E45A7" w:rsidP="00A51701">
      <w:pPr>
        <w:jc w:val="both"/>
        <w:rPr>
          <w:b/>
          <w:bCs/>
          <w:i/>
          <w:iCs/>
          <w:sz w:val="20"/>
          <w:szCs w:val="20"/>
          <w:lang w:eastAsia="ja-JP" w:bidi="hi-IN"/>
        </w:rPr>
      </w:pPr>
      <w:r w:rsidRPr="00B56CF0">
        <w:rPr>
          <w:b/>
          <w:bCs/>
          <w:i/>
          <w:iCs/>
          <w:sz w:val="20"/>
          <w:szCs w:val="20"/>
          <w:lang w:eastAsia="ja-JP" w:bidi="hi-IN"/>
        </w:rPr>
        <w:t xml:space="preserve">Proposal </w:t>
      </w:r>
      <w:r w:rsidR="008D4B22">
        <w:rPr>
          <w:b/>
          <w:bCs/>
          <w:i/>
          <w:iCs/>
          <w:sz w:val="20"/>
          <w:szCs w:val="20"/>
          <w:lang w:eastAsia="ja-JP" w:bidi="hi-IN"/>
        </w:rPr>
        <w:t>2</w:t>
      </w:r>
      <w:r w:rsidRPr="00B56CF0">
        <w:rPr>
          <w:b/>
          <w:bCs/>
          <w:i/>
          <w:iCs/>
          <w:sz w:val="20"/>
          <w:szCs w:val="20"/>
          <w:lang w:eastAsia="ja-JP" w:bidi="hi-IN"/>
        </w:rPr>
        <w:t xml:space="preserve">: </w:t>
      </w:r>
      <w:r w:rsidR="001847A1">
        <w:rPr>
          <w:b/>
          <w:bCs/>
          <w:i/>
          <w:iCs/>
          <w:sz w:val="20"/>
          <w:szCs w:val="20"/>
          <w:lang w:eastAsia="ja-JP" w:bidi="hi-IN"/>
        </w:rPr>
        <w:t xml:space="preserve">The DL-reference </w:t>
      </w:r>
      <w:r w:rsidR="00BD661A">
        <w:rPr>
          <w:b/>
          <w:bCs/>
          <w:i/>
          <w:iCs/>
          <w:sz w:val="20"/>
          <w:szCs w:val="20"/>
          <w:lang w:eastAsia="ja-JP" w:bidi="hi-IN"/>
        </w:rPr>
        <w:t>UL/DL</w:t>
      </w:r>
      <w:r w:rsidR="001847A1">
        <w:rPr>
          <w:b/>
          <w:bCs/>
          <w:i/>
          <w:iCs/>
          <w:sz w:val="20"/>
          <w:szCs w:val="20"/>
          <w:lang w:eastAsia="ja-JP" w:bidi="hi-IN"/>
        </w:rPr>
        <w:t xml:space="preserve"> configuration is applied to define the UL TDM pattern</w:t>
      </w:r>
      <w:r w:rsidR="00BA6C8F" w:rsidRPr="00B56CF0">
        <w:rPr>
          <w:b/>
          <w:bCs/>
          <w:i/>
          <w:iCs/>
          <w:sz w:val="20"/>
          <w:szCs w:val="20"/>
          <w:lang w:eastAsia="ja-JP" w:bidi="hi-IN"/>
        </w:rPr>
        <w:t>.</w:t>
      </w:r>
    </w:p>
    <w:p w14:paraId="52942147" w14:textId="77777777" w:rsidR="0090160E" w:rsidRPr="006147A0" w:rsidRDefault="0090160E" w:rsidP="00A51701">
      <w:pPr>
        <w:jc w:val="both"/>
        <w:rPr>
          <w:sz w:val="20"/>
          <w:szCs w:val="20"/>
          <w:lang w:eastAsia="ja-JP" w:bidi="hi-IN"/>
        </w:rPr>
      </w:pPr>
    </w:p>
    <w:p w14:paraId="582659F1" w14:textId="3034C969" w:rsidR="00633C58" w:rsidRDefault="00633C58" w:rsidP="00633C58">
      <w:pPr>
        <w:pStyle w:val="Heading1"/>
      </w:pPr>
      <w:r>
        <w:lastRenderedPageBreak/>
        <w:t>Summary</w:t>
      </w:r>
    </w:p>
    <w:p w14:paraId="22535D37" w14:textId="5DF6304C" w:rsidR="00FB665E" w:rsidRPr="00FB665E" w:rsidRDefault="00FB665E" w:rsidP="00FB665E">
      <w:pPr>
        <w:rPr>
          <w:sz w:val="20"/>
          <w:szCs w:val="20"/>
        </w:rPr>
      </w:pPr>
      <w:r w:rsidRPr="00FB665E">
        <w:rPr>
          <w:sz w:val="20"/>
          <w:szCs w:val="20"/>
        </w:rPr>
        <w:t>Th</w:t>
      </w:r>
      <w:r w:rsidR="00466EE0">
        <w:rPr>
          <w:sz w:val="20"/>
          <w:szCs w:val="20"/>
        </w:rPr>
        <w:t>is</w:t>
      </w:r>
      <w:r w:rsidRPr="00FB665E">
        <w:rPr>
          <w:sz w:val="20"/>
          <w:szCs w:val="20"/>
        </w:rPr>
        <w:t xml:space="preserve"> contribution </w:t>
      </w:r>
      <w:r w:rsidR="00466EE0" w:rsidRPr="00FB665E">
        <w:rPr>
          <w:sz w:val="20"/>
          <w:szCs w:val="20"/>
        </w:rPr>
        <w:t>discusses</w:t>
      </w:r>
      <w:r w:rsidRPr="00FB665E">
        <w:rPr>
          <w:sz w:val="20"/>
          <w:szCs w:val="20"/>
        </w:rPr>
        <w:t xml:space="preserve"> the feasibility of </w:t>
      </w:r>
      <w:r>
        <w:rPr>
          <w:sz w:val="20"/>
          <w:szCs w:val="20"/>
        </w:rPr>
        <w:t>UL pattern to support LTE DAPS handover</w:t>
      </w:r>
      <w:r w:rsidRPr="00FB665E">
        <w:rPr>
          <w:sz w:val="20"/>
          <w:szCs w:val="20"/>
        </w:rPr>
        <w:t xml:space="preserve"> which was raised in the LS (R1-19</w:t>
      </w:r>
      <w:r>
        <w:rPr>
          <w:sz w:val="20"/>
          <w:szCs w:val="20"/>
        </w:rPr>
        <w:t>11802</w:t>
      </w:r>
      <w:r w:rsidRPr="00FB665E">
        <w:rPr>
          <w:sz w:val="20"/>
          <w:szCs w:val="20"/>
        </w:rPr>
        <w:t>) from RAN2. Based on the discussion, we have the following observation and proposal</w:t>
      </w:r>
      <w:r w:rsidR="00AB6C79">
        <w:rPr>
          <w:sz w:val="20"/>
          <w:szCs w:val="20"/>
        </w:rPr>
        <w:t>s</w:t>
      </w:r>
      <w:r w:rsidRPr="00FB665E">
        <w:rPr>
          <w:sz w:val="20"/>
          <w:szCs w:val="20"/>
        </w:rPr>
        <w:t>:</w:t>
      </w:r>
    </w:p>
    <w:p w14:paraId="59A822FE" w14:textId="77777777" w:rsidR="00FB665E" w:rsidRPr="00447804" w:rsidRDefault="00FB665E" w:rsidP="004D69EF">
      <w:pPr>
        <w:overflowPunct w:val="0"/>
        <w:autoSpaceDE w:val="0"/>
        <w:autoSpaceDN w:val="0"/>
        <w:adjustRightInd w:val="0"/>
        <w:jc w:val="both"/>
        <w:textAlignment w:val="baseline"/>
        <w:rPr>
          <w:rFonts w:eastAsia="MS Mincho"/>
          <w:sz w:val="20"/>
          <w:szCs w:val="20"/>
          <w:lang w:eastAsia="ja-JP"/>
        </w:rPr>
      </w:pPr>
    </w:p>
    <w:p w14:paraId="37AB732F" w14:textId="77777777" w:rsidR="0064612E" w:rsidRPr="004177C0" w:rsidRDefault="0064612E" w:rsidP="0064612E">
      <w:pPr>
        <w:spacing w:after="120"/>
        <w:jc w:val="both"/>
        <w:rPr>
          <w:sz w:val="20"/>
          <w:szCs w:val="20"/>
        </w:rPr>
      </w:pPr>
      <w:r w:rsidRPr="00B56CF0">
        <w:rPr>
          <w:b/>
          <w:bCs/>
          <w:i/>
          <w:iCs/>
          <w:sz w:val="20"/>
          <w:szCs w:val="20"/>
          <w:lang w:eastAsia="ja-JP" w:bidi="hi-IN"/>
        </w:rPr>
        <w:t>Observation</w:t>
      </w:r>
      <w:r>
        <w:rPr>
          <w:b/>
          <w:bCs/>
          <w:i/>
          <w:iCs/>
          <w:sz w:val="20"/>
          <w:szCs w:val="20"/>
          <w:lang w:eastAsia="ja-JP" w:bidi="hi-IN"/>
        </w:rPr>
        <w:t>:</w:t>
      </w:r>
      <w:r w:rsidRPr="00DB6A42">
        <w:rPr>
          <w:b/>
          <w:bCs/>
          <w:i/>
          <w:iCs/>
          <w:sz w:val="20"/>
          <w:szCs w:val="20"/>
          <w:lang w:eastAsia="ja-JP" w:bidi="hi-IN"/>
        </w:rPr>
        <w:t xml:space="preserve"> </w:t>
      </w:r>
      <w:r w:rsidRPr="00B56CF0">
        <w:rPr>
          <w:b/>
          <w:bCs/>
          <w:i/>
          <w:iCs/>
          <w:sz w:val="20"/>
          <w:szCs w:val="20"/>
          <w:lang w:eastAsia="ja-JP" w:bidi="hi-IN"/>
        </w:rPr>
        <w:t xml:space="preserve">The source cell and target cell </w:t>
      </w:r>
      <w:r>
        <w:rPr>
          <w:b/>
          <w:bCs/>
          <w:i/>
          <w:iCs/>
          <w:sz w:val="20"/>
          <w:szCs w:val="20"/>
          <w:lang w:eastAsia="ja-JP" w:bidi="hi-IN"/>
        </w:rPr>
        <w:t xml:space="preserve">can </w:t>
      </w:r>
      <w:r w:rsidRPr="00B56CF0">
        <w:rPr>
          <w:b/>
          <w:bCs/>
          <w:i/>
          <w:iCs/>
          <w:sz w:val="20"/>
          <w:szCs w:val="20"/>
          <w:lang w:eastAsia="ja-JP" w:bidi="hi-IN"/>
        </w:rPr>
        <w:t>coordinate the</w:t>
      </w:r>
      <w:r>
        <w:rPr>
          <w:b/>
          <w:bCs/>
          <w:i/>
          <w:iCs/>
          <w:sz w:val="20"/>
          <w:szCs w:val="20"/>
          <w:lang w:eastAsia="ja-JP" w:bidi="hi-IN"/>
        </w:rPr>
        <w:t xml:space="preserve"> UL</w:t>
      </w:r>
      <w:r w:rsidRPr="00B56CF0">
        <w:rPr>
          <w:b/>
          <w:bCs/>
          <w:i/>
          <w:iCs/>
          <w:sz w:val="20"/>
          <w:szCs w:val="20"/>
          <w:lang w:eastAsia="ja-JP" w:bidi="hi-IN"/>
        </w:rPr>
        <w:t xml:space="preserve"> TDM pattern, the pattern is transparent </w:t>
      </w:r>
      <w:r>
        <w:rPr>
          <w:b/>
          <w:bCs/>
          <w:i/>
          <w:iCs/>
          <w:sz w:val="20"/>
          <w:szCs w:val="20"/>
          <w:lang w:eastAsia="ja-JP" w:bidi="hi-IN"/>
        </w:rPr>
        <w:t>to</w:t>
      </w:r>
      <w:r w:rsidRPr="00B56CF0">
        <w:rPr>
          <w:b/>
          <w:bCs/>
          <w:i/>
          <w:iCs/>
          <w:sz w:val="20"/>
          <w:szCs w:val="20"/>
          <w:lang w:eastAsia="ja-JP" w:bidi="hi-IN"/>
        </w:rPr>
        <w:t xml:space="preserve"> UE</w:t>
      </w:r>
      <w:r>
        <w:rPr>
          <w:b/>
          <w:bCs/>
          <w:i/>
          <w:iCs/>
          <w:sz w:val="20"/>
          <w:szCs w:val="20"/>
          <w:lang w:eastAsia="ja-JP" w:bidi="hi-IN"/>
        </w:rPr>
        <w:t>.</w:t>
      </w:r>
    </w:p>
    <w:p w14:paraId="288535E6" w14:textId="297C4B16" w:rsidR="0064612E" w:rsidRDefault="0064612E" w:rsidP="0064612E">
      <w:pPr>
        <w:spacing w:after="120"/>
        <w:jc w:val="both"/>
        <w:rPr>
          <w:b/>
          <w:bCs/>
          <w:i/>
          <w:iCs/>
          <w:sz w:val="20"/>
          <w:szCs w:val="20"/>
          <w:lang w:eastAsia="ja-JP" w:bidi="hi-IN"/>
        </w:rPr>
      </w:pPr>
      <w:r w:rsidRPr="005E5172">
        <w:rPr>
          <w:b/>
          <w:bCs/>
          <w:i/>
          <w:iCs/>
          <w:sz w:val="20"/>
          <w:szCs w:val="20"/>
          <w:lang w:eastAsia="ja-JP" w:bidi="hi-IN"/>
        </w:rPr>
        <w:t xml:space="preserve">Proposal 1: </w:t>
      </w:r>
      <w:r w:rsidR="001847A1">
        <w:rPr>
          <w:b/>
          <w:bCs/>
          <w:i/>
          <w:iCs/>
          <w:sz w:val="20"/>
          <w:szCs w:val="20"/>
          <w:lang w:eastAsia="ja-JP" w:bidi="hi-IN"/>
        </w:rPr>
        <w:t>I</w:t>
      </w:r>
      <w:r w:rsidRPr="005E5172">
        <w:rPr>
          <w:b/>
          <w:bCs/>
          <w:i/>
          <w:iCs/>
          <w:sz w:val="20"/>
          <w:szCs w:val="20"/>
          <w:lang w:eastAsia="ja-JP" w:bidi="hi-IN"/>
        </w:rPr>
        <w:t>f there is UL transmission collision between source cell and target cell, the UL transmission</w:t>
      </w:r>
      <w:r>
        <w:rPr>
          <w:b/>
          <w:bCs/>
          <w:i/>
          <w:iCs/>
          <w:sz w:val="20"/>
          <w:szCs w:val="20"/>
          <w:lang w:eastAsia="ja-JP" w:bidi="hi-IN"/>
        </w:rPr>
        <w:t xml:space="preserve"> to</w:t>
      </w:r>
      <w:r w:rsidRPr="005E5172">
        <w:rPr>
          <w:b/>
          <w:bCs/>
          <w:i/>
          <w:iCs/>
          <w:sz w:val="20"/>
          <w:szCs w:val="20"/>
          <w:lang w:eastAsia="ja-JP" w:bidi="hi-IN"/>
        </w:rPr>
        <w:t xml:space="preserve"> source cell is dropped.</w:t>
      </w:r>
    </w:p>
    <w:p w14:paraId="45E8B0F0" w14:textId="1B168170" w:rsidR="0064612E" w:rsidRPr="005E5172" w:rsidRDefault="001847A1" w:rsidP="001847A1">
      <w:pPr>
        <w:jc w:val="both"/>
        <w:rPr>
          <w:b/>
          <w:bCs/>
          <w:i/>
          <w:iCs/>
          <w:sz w:val="20"/>
          <w:szCs w:val="20"/>
          <w:lang w:eastAsia="ja-JP" w:bidi="hi-IN"/>
        </w:rPr>
      </w:pPr>
      <w:r w:rsidRPr="00B56CF0">
        <w:rPr>
          <w:b/>
          <w:bCs/>
          <w:i/>
          <w:iCs/>
          <w:sz w:val="20"/>
          <w:szCs w:val="20"/>
          <w:lang w:eastAsia="ja-JP" w:bidi="hi-IN"/>
        </w:rPr>
        <w:t xml:space="preserve">Proposal </w:t>
      </w:r>
      <w:r>
        <w:rPr>
          <w:b/>
          <w:bCs/>
          <w:i/>
          <w:iCs/>
          <w:sz w:val="20"/>
          <w:szCs w:val="20"/>
          <w:lang w:eastAsia="ja-JP" w:bidi="hi-IN"/>
        </w:rPr>
        <w:t>2</w:t>
      </w:r>
      <w:r w:rsidRPr="00B56CF0">
        <w:rPr>
          <w:b/>
          <w:bCs/>
          <w:i/>
          <w:iCs/>
          <w:sz w:val="20"/>
          <w:szCs w:val="20"/>
          <w:lang w:eastAsia="ja-JP" w:bidi="hi-IN"/>
        </w:rPr>
        <w:t xml:space="preserve">: </w:t>
      </w:r>
      <w:r>
        <w:rPr>
          <w:b/>
          <w:bCs/>
          <w:i/>
          <w:iCs/>
          <w:sz w:val="20"/>
          <w:szCs w:val="20"/>
          <w:lang w:eastAsia="ja-JP" w:bidi="hi-IN"/>
        </w:rPr>
        <w:t xml:space="preserve">The DL-reference </w:t>
      </w:r>
      <w:r w:rsidR="00BD661A">
        <w:rPr>
          <w:b/>
          <w:bCs/>
          <w:i/>
          <w:iCs/>
          <w:sz w:val="20"/>
          <w:szCs w:val="20"/>
          <w:lang w:eastAsia="ja-JP" w:bidi="hi-IN"/>
        </w:rPr>
        <w:t>UL/DL</w:t>
      </w:r>
      <w:r>
        <w:rPr>
          <w:b/>
          <w:bCs/>
          <w:i/>
          <w:iCs/>
          <w:sz w:val="20"/>
          <w:szCs w:val="20"/>
          <w:lang w:eastAsia="ja-JP" w:bidi="hi-IN"/>
        </w:rPr>
        <w:t xml:space="preserve"> configuration is applied to define the UL TDM pattern</w:t>
      </w:r>
      <w:r w:rsidRPr="00B56CF0">
        <w:rPr>
          <w:b/>
          <w:bCs/>
          <w:i/>
          <w:iCs/>
          <w:sz w:val="20"/>
          <w:szCs w:val="20"/>
          <w:lang w:eastAsia="ja-JP" w:bidi="hi-IN"/>
        </w:rPr>
        <w:t>.</w:t>
      </w:r>
    </w:p>
    <w:p w14:paraId="47BA569A" w14:textId="77777777" w:rsidR="0017048A" w:rsidRPr="00342BBF" w:rsidRDefault="0017048A" w:rsidP="00342BBF">
      <w:pPr>
        <w:pStyle w:val="Heading1"/>
      </w:pPr>
      <w:r w:rsidRPr="00342BBF">
        <w:t>References</w:t>
      </w:r>
    </w:p>
    <w:p w14:paraId="1387A56B" w14:textId="540C1548" w:rsidR="000570DB" w:rsidRPr="003467CD" w:rsidRDefault="00BD1FCF" w:rsidP="003467CD">
      <w:pPr>
        <w:widowControl w:val="0"/>
        <w:numPr>
          <w:ilvl w:val="0"/>
          <w:numId w:val="5"/>
        </w:numPr>
        <w:jc w:val="both"/>
        <w:rPr>
          <w:sz w:val="20"/>
          <w:szCs w:val="20"/>
        </w:rPr>
      </w:pPr>
      <w:bookmarkStart w:id="2" w:name="_Ref523487962"/>
      <w:bookmarkStart w:id="3" w:name="_Ref523653838"/>
      <w:bookmarkStart w:id="4" w:name="_GoBack"/>
      <w:r w:rsidRPr="00BD1FCF">
        <w:rPr>
          <w:sz w:val="20"/>
          <w:szCs w:val="20"/>
        </w:rPr>
        <w:t>R1-191180</w:t>
      </w:r>
      <w:r w:rsidR="003467CD">
        <w:rPr>
          <w:sz w:val="20"/>
          <w:szCs w:val="20"/>
        </w:rPr>
        <w:t>2</w:t>
      </w:r>
      <w:bookmarkEnd w:id="4"/>
      <w:r w:rsidRPr="00BD1FCF">
        <w:rPr>
          <w:sz w:val="20"/>
          <w:szCs w:val="20"/>
        </w:rPr>
        <w:t>, “</w:t>
      </w:r>
      <w:r w:rsidR="003467CD" w:rsidRPr="003467CD">
        <w:rPr>
          <w:sz w:val="20"/>
          <w:szCs w:val="20"/>
        </w:rPr>
        <w:t>LS on uplink TDM pattern for LTE DAPS based enhanced make-before-break HO</w:t>
      </w:r>
      <w:r w:rsidRPr="003467CD">
        <w:rPr>
          <w:sz w:val="20"/>
          <w:szCs w:val="20"/>
        </w:rPr>
        <w:t>”</w:t>
      </w:r>
      <w:r w:rsidRPr="00BD1FCF">
        <w:rPr>
          <w:sz w:val="20"/>
          <w:szCs w:val="20"/>
        </w:rPr>
        <w:t xml:space="preserve">, </w:t>
      </w:r>
      <w:r w:rsidR="003467CD">
        <w:rPr>
          <w:sz w:val="20"/>
          <w:szCs w:val="20"/>
        </w:rPr>
        <w:t>RAN</w:t>
      </w:r>
      <w:proofErr w:type="gramStart"/>
      <w:r w:rsidR="003467CD">
        <w:rPr>
          <w:sz w:val="20"/>
          <w:szCs w:val="20"/>
        </w:rPr>
        <w:t>2</w:t>
      </w:r>
      <w:r w:rsidRPr="00BD1FCF">
        <w:rPr>
          <w:sz w:val="20"/>
          <w:szCs w:val="20"/>
        </w:rPr>
        <w:t xml:space="preserve">,  </w:t>
      </w:r>
      <w:r w:rsidR="003467CD">
        <w:rPr>
          <w:sz w:val="20"/>
          <w:szCs w:val="20"/>
        </w:rPr>
        <w:t>Reno</w:t>
      </w:r>
      <w:proofErr w:type="gramEnd"/>
      <w:r w:rsidR="003467CD">
        <w:rPr>
          <w:sz w:val="20"/>
          <w:szCs w:val="20"/>
        </w:rPr>
        <w:t>,</w:t>
      </w:r>
      <w:r w:rsidRPr="00BD1FCF">
        <w:rPr>
          <w:sz w:val="20"/>
          <w:szCs w:val="20"/>
        </w:rPr>
        <w:t xml:space="preserve"> </w:t>
      </w:r>
      <w:r w:rsidR="003467CD">
        <w:rPr>
          <w:sz w:val="20"/>
          <w:szCs w:val="20"/>
        </w:rPr>
        <w:t>USA</w:t>
      </w:r>
      <w:r w:rsidRPr="00BD1FCF">
        <w:rPr>
          <w:sz w:val="20"/>
          <w:szCs w:val="20"/>
        </w:rPr>
        <w:t xml:space="preserve">, </w:t>
      </w:r>
      <w:r w:rsidR="003467CD">
        <w:rPr>
          <w:sz w:val="20"/>
          <w:szCs w:val="20"/>
        </w:rPr>
        <w:t>Novem</w:t>
      </w:r>
      <w:r w:rsidRPr="00BD1FCF">
        <w:rPr>
          <w:sz w:val="20"/>
          <w:szCs w:val="20"/>
        </w:rPr>
        <w:t>ber 1</w:t>
      </w:r>
      <w:r w:rsidR="003467CD">
        <w:rPr>
          <w:sz w:val="20"/>
          <w:szCs w:val="20"/>
        </w:rPr>
        <w:t>8</w:t>
      </w:r>
      <w:r w:rsidRPr="00BD1FCF">
        <w:rPr>
          <w:sz w:val="20"/>
          <w:szCs w:val="20"/>
        </w:rPr>
        <w:t>-2</w:t>
      </w:r>
      <w:r w:rsidR="003467CD">
        <w:rPr>
          <w:sz w:val="20"/>
          <w:szCs w:val="20"/>
        </w:rPr>
        <w:t>2</w:t>
      </w:r>
      <w:r w:rsidRPr="00BD1FCF">
        <w:rPr>
          <w:sz w:val="20"/>
          <w:szCs w:val="20"/>
        </w:rPr>
        <w:t>, 2019.</w:t>
      </w:r>
      <w:bookmarkEnd w:id="2"/>
      <w:bookmarkEnd w:id="3"/>
    </w:p>
    <w:p w14:paraId="0D4372B1" w14:textId="77777777" w:rsidR="00731EFF" w:rsidRPr="00731EFF" w:rsidRDefault="00731EFF" w:rsidP="00731EFF">
      <w:pPr>
        <w:tabs>
          <w:tab w:val="center" w:pos="4536"/>
          <w:tab w:val="right" w:pos="8280"/>
          <w:tab w:val="right" w:pos="9639"/>
        </w:tabs>
        <w:ind w:right="2"/>
        <w:rPr>
          <w:rFonts w:eastAsia="MS Mincho"/>
          <w:sz w:val="20"/>
          <w:szCs w:val="20"/>
        </w:rPr>
      </w:pPr>
    </w:p>
    <w:sectPr w:rsidR="00731EFF" w:rsidRPr="00731EFF"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C60F97" w14:textId="77777777" w:rsidR="00E148F3" w:rsidRDefault="00E148F3">
      <w:r>
        <w:separator/>
      </w:r>
    </w:p>
  </w:endnote>
  <w:endnote w:type="continuationSeparator" w:id="0">
    <w:p w14:paraId="6AFCDAE2" w14:textId="77777777" w:rsidR="00E148F3" w:rsidRDefault="00E148F3">
      <w:r>
        <w:continuationSeparator/>
      </w:r>
    </w:p>
  </w:endnote>
  <w:endnote w:type="continuationNotice" w:id="1">
    <w:p w14:paraId="42F3F903" w14:textId="77777777" w:rsidR="00E148F3" w:rsidRDefault="00E148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Mincho">
    <w:altName w:val="MS Mincho"/>
    <w:panose1 w:val="020B0604020202020204"/>
    <w:charset w:val="80"/>
    <w:family w:val="roman"/>
    <w:pitch w:val="fixed"/>
    <w:sig w:usb0="00000001" w:usb1="08070000" w:usb2="00000010" w:usb3="00000000" w:csb0="00020000" w:csb1="00000000"/>
  </w:font>
  <w:font w:name="v4.2.0">
    <w:altName w:val="Times New Roman"/>
    <w:panose1 w:val="020B0604020202020204"/>
    <w:charset w:val="00"/>
    <w:family w:val="auto"/>
    <w:pitch w:val="default"/>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FCA6A5" w14:textId="77777777" w:rsidR="00E148F3" w:rsidRDefault="00E148F3">
      <w:r>
        <w:separator/>
      </w:r>
    </w:p>
  </w:footnote>
  <w:footnote w:type="continuationSeparator" w:id="0">
    <w:p w14:paraId="4B44CAB1" w14:textId="77777777" w:rsidR="00E148F3" w:rsidRDefault="00E148F3">
      <w:r>
        <w:continuationSeparator/>
      </w:r>
    </w:p>
  </w:footnote>
  <w:footnote w:type="continuationNotice" w:id="1">
    <w:p w14:paraId="6782BF3B" w14:textId="77777777" w:rsidR="00E148F3" w:rsidRDefault="00E148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26E65AC"/>
    <w:multiLevelType w:val="hybridMultilevel"/>
    <w:tmpl w:val="D76C03DE"/>
    <w:lvl w:ilvl="0" w:tplc="8736857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56EEE"/>
    <w:multiLevelType w:val="hybridMultilevel"/>
    <w:tmpl w:val="FFB69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08958B0"/>
    <w:multiLevelType w:val="hybridMultilevel"/>
    <w:tmpl w:val="39AAB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1F973EF"/>
    <w:multiLevelType w:val="multilevel"/>
    <w:tmpl w:val="C15684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8A4069"/>
    <w:multiLevelType w:val="hybridMultilevel"/>
    <w:tmpl w:val="966AFF90"/>
    <w:lvl w:ilvl="0" w:tplc="AF9A19B8">
      <w:numFmt w:val="bullet"/>
      <w:lvlText w:val="-"/>
      <w:lvlJc w:val="left"/>
      <w:pPr>
        <w:ind w:left="144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31F6658"/>
    <w:multiLevelType w:val="hybridMultilevel"/>
    <w:tmpl w:val="5742D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5D14AB"/>
    <w:multiLevelType w:val="hybridMultilevel"/>
    <w:tmpl w:val="35288A30"/>
    <w:lvl w:ilvl="0" w:tplc="9F62F066">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hint="default"/>
      </w:rPr>
    </w:lvl>
    <w:lvl w:ilvl="1" w:tplc="F3884D96">
      <w:numFmt w:val="bullet"/>
      <w:lvlText w:val="–"/>
      <w:lvlJc w:val="left"/>
      <w:pPr>
        <w:tabs>
          <w:tab w:val="num" w:pos="1440"/>
        </w:tabs>
        <w:ind w:left="1440" w:hanging="360"/>
      </w:pPr>
      <w:rPr>
        <w:rFonts w:ascii="Arial" w:hAnsi="Arial" w:hint="default"/>
      </w:rPr>
    </w:lvl>
    <w:lvl w:ilvl="2" w:tplc="017099F4">
      <w:numFmt w:val="bullet"/>
      <w:lvlText w:val="•"/>
      <w:lvlJc w:val="left"/>
      <w:pPr>
        <w:tabs>
          <w:tab w:val="num" w:pos="2160"/>
        </w:tabs>
        <w:ind w:left="2160" w:hanging="360"/>
      </w:pPr>
      <w:rPr>
        <w:rFonts w:ascii="Arial" w:hAnsi="Arial" w:hint="default"/>
      </w:rPr>
    </w:lvl>
    <w:lvl w:ilvl="3" w:tplc="8B8AA9A6" w:tentative="1">
      <w:start w:val="1"/>
      <w:numFmt w:val="bullet"/>
      <w:lvlText w:val="•"/>
      <w:lvlJc w:val="left"/>
      <w:pPr>
        <w:tabs>
          <w:tab w:val="num" w:pos="2880"/>
        </w:tabs>
        <w:ind w:left="2880" w:hanging="360"/>
      </w:pPr>
      <w:rPr>
        <w:rFonts w:ascii="Arial" w:hAnsi="Arial" w:hint="default"/>
      </w:rPr>
    </w:lvl>
    <w:lvl w:ilvl="4" w:tplc="AFE67CF8" w:tentative="1">
      <w:start w:val="1"/>
      <w:numFmt w:val="bullet"/>
      <w:lvlText w:val="•"/>
      <w:lvlJc w:val="left"/>
      <w:pPr>
        <w:tabs>
          <w:tab w:val="num" w:pos="3600"/>
        </w:tabs>
        <w:ind w:left="3600" w:hanging="360"/>
      </w:pPr>
      <w:rPr>
        <w:rFonts w:ascii="Arial" w:hAnsi="Arial" w:hint="default"/>
      </w:rPr>
    </w:lvl>
    <w:lvl w:ilvl="5" w:tplc="9F7AA342" w:tentative="1">
      <w:start w:val="1"/>
      <w:numFmt w:val="bullet"/>
      <w:lvlText w:val="•"/>
      <w:lvlJc w:val="left"/>
      <w:pPr>
        <w:tabs>
          <w:tab w:val="num" w:pos="4320"/>
        </w:tabs>
        <w:ind w:left="4320" w:hanging="360"/>
      </w:pPr>
      <w:rPr>
        <w:rFonts w:ascii="Arial" w:hAnsi="Arial" w:hint="default"/>
      </w:rPr>
    </w:lvl>
    <w:lvl w:ilvl="6" w:tplc="A5BE054E" w:tentative="1">
      <w:start w:val="1"/>
      <w:numFmt w:val="bullet"/>
      <w:lvlText w:val="•"/>
      <w:lvlJc w:val="left"/>
      <w:pPr>
        <w:tabs>
          <w:tab w:val="num" w:pos="5040"/>
        </w:tabs>
        <w:ind w:left="5040" w:hanging="360"/>
      </w:pPr>
      <w:rPr>
        <w:rFonts w:ascii="Arial" w:hAnsi="Arial" w:hint="default"/>
      </w:rPr>
    </w:lvl>
    <w:lvl w:ilvl="7" w:tplc="E580F284" w:tentative="1">
      <w:start w:val="1"/>
      <w:numFmt w:val="bullet"/>
      <w:lvlText w:val="•"/>
      <w:lvlJc w:val="left"/>
      <w:pPr>
        <w:tabs>
          <w:tab w:val="num" w:pos="5760"/>
        </w:tabs>
        <w:ind w:left="5760" w:hanging="360"/>
      </w:pPr>
      <w:rPr>
        <w:rFonts w:ascii="Arial" w:hAnsi="Arial" w:hint="default"/>
      </w:rPr>
    </w:lvl>
    <w:lvl w:ilvl="8" w:tplc="68E0F2A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4F6290B"/>
    <w:multiLevelType w:val="hybridMultilevel"/>
    <w:tmpl w:val="A2A29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502"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E01E60"/>
    <w:multiLevelType w:val="hybridMultilevel"/>
    <w:tmpl w:val="2D1E4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11"/>
  </w:num>
  <w:num w:numId="2">
    <w:abstractNumId w:val="10"/>
  </w:num>
  <w:num w:numId="3">
    <w:abstractNumId w:val="12"/>
  </w:num>
  <w:num w:numId="4">
    <w:abstractNumId w:val="1"/>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20"/>
  </w:num>
  <w:num w:numId="8">
    <w:abstractNumId w:val="5"/>
  </w:num>
  <w:num w:numId="9">
    <w:abstractNumId w:val="18"/>
  </w:num>
  <w:num w:numId="10">
    <w:abstractNumId w:val="2"/>
  </w:num>
  <w:num w:numId="11">
    <w:abstractNumId w:val="3"/>
  </w:num>
  <w:num w:numId="12">
    <w:abstractNumId w:val="0"/>
  </w:num>
  <w:num w:numId="13">
    <w:abstractNumId w:val="19"/>
  </w:num>
  <w:num w:numId="14">
    <w:abstractNumId w:val="14"/>
  </w:num>
  <w:num w:numId="15">
    <w:abstractNumId w:val="8"/>
  </w:num>
  <w:num w:numId="16">
    <w:abstractNumId w:val="15"/>
  </w:num>
  <w:num w:numId="17">
    <w:abstractNumId w:val="4"/>
  </w:num>
  <w:num w:numId="18">
    <w:abstractNumId w:val="17"/>
  </w:num>
  <w:num w:numId="19">
    <w:abstractNumId w:val="13"/>
  </w:num>
  <w:num w:numId="20">
    <w:abstractNumId w:val="9"/>
  </w:num>
  <w:num w:numId="21">
    <w:abstractNumId w:val="7"/>
  </w:num>
  <w:num w:numId="22">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1"/>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42A5"/>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681"/>
    <w:rsid w:val="00070C76"/>
    <w:rsid w:val="00070E7B"/>
    <w:rsid w:val="0007118F"/>
    <w:rsid w:val="000711FC"/>
    <w:rsid w:val="00071394"/>
    <w:rsid w:val="000716FB"/>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1714"/>
    <w:rsid w:val="00091C21"/>
    <w:rsid w:val="000921E3"/>
    <w:rsid w:val="00092334"/>
    <w:rsid w:val="000923BD"/>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D09"/>
    <w:rsid w:val="000B6E2D"/>
    <w:rsid w:val="000B71B6"/>
    <w:rsid w:val="000B7238"/>
    <w:rsid w:val="000B7387"/>
    <w:rsid w:val="000B7669"/>
    <w:rsid w:val="000B76BB"/>
    <w:rsid w:val="000B77E6"/>
    <w:rsid w:val="000B7D5E"/>
    <w:rsid w:val="000C133A"/>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7A1"/>
    <w:rsid w:val="00184DAB"/>
    <w:rsid w:val="00184F51"/>
    <w:rsid w:val="00185257"/>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5C6E"/>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86E"/>
    <w:rsid w:val="001D3A25"/>
    <w:rsid w:val="001D3C68"/>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42C"/>
    <w:rsid w:val="001E5652"/>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957"/>
    <w:rsid w:val="00264C28"/>
    <w:rsid w:val="00264CD3"/>
    <w:rsid w:val="0026509A"/>
    <w:rsid w:val="002651FC"/>
    <w:rsid w:val="00265701"/>
    <w:rsid w:val="00265E9A"/>
    <w:rsid w:val="00266055"/>
    <w:rsid w:val="00266210"/>
    <w:rsid w:val="00266427"/>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D08"/>
    <w:rsid w:val="00275266"/>
    <w:rsid w:val="00275435"/>
    <w:rsid w:val="00275464"/>
    <w:rsid w:val="0027568B"/>
    <w:rsid w:val="002756D5"/>
    <w:rsid w:val="002758B1"/>
    <w:rsid w:val="00276001"/>
    <w:rsid w:val="002764FB"/>
    <w:rsid w:val="00276BEE"/>
    <w:rsid w:val="00276DA8"/>
    <w:rsid w:val="00276EFA"/>
    <w:rsid w:val="00277076"/>
    <w:rsid w:val="002772FC"/>
    <w:rsid w:val="002774A1"/>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661"/>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90C"/>
    <w:rsid w:val="00330C30"/>
    <w:rsid w:val="00330DE8"/>
    <w:rsid w:val="00331572"/>
    <w:rsid w:val="003317E8"/>
    <w:rsid w:val="00331B93"/>
    <w:rsid w:val="00331BCC"/>
    <w:rsid w:val="003321C3"/>
    <w:rsid w:val="00332962"/>
    <w:rsid w:val="00333229"/>
    <w:rsid w:val="003335DC"/>
    <w:rsid w:val="003336B7"/>
    <w:rsid w:val="00333FB4"/>
    <w:rsid w:val="00334678"/>
    <w:rsid w:val="00334799"/>
    <w:rsid w:val="00334DF1"/>
    <w:rsid w:val="00335250"/>
    <w:rsid w:val="00335629"/>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840"/>
    <w:rsid w:val="00341C23"/>
    <w:rsid w:val="00341CDF"/>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7CD"/>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775"/>
    <w:rsid w:val="00394927"/>
    <w:rsid w:val="00394928"/>
    <w:rsid w:val="00394B44"/>
    <w:rsid w:val="00394B72"/>
    <w:rsid w:val="00394DB6"/>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906"/>
    <w:rsid w:val="00400F4B"/>
    <w:rsid w:val="004010CF"/>
    <w:rsid w:val="004012FA"/>
    <w:rsid w:val="00401328"/>
    <w:rsid w:val="0040145F"/>
    <w:rsid w:val="00401612"/>
    <w:rsid w:val="004017C6"/>
    <w:rsid w:val="004024AB"/>
    <w:rsid w:val="00402F2C"/>
    <w:rsid w:val="0040303D"/>
    <w:rsid w:val="0040379F"/>
    <w:rsid w:val="00403805"/>
    <w:rsid w:val="00403824"/>
    <w:rsid w:val="00403F25"/>
    <w:rsid w:val="004044F8"/>
    <w:rsid w:val="0040495B"/>
    <w:rsid w:val="00404AE9"/>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7C0"/>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04"/>
    <w:rsid w:val="0044782A"/>
    <w:rsid w:val="00450778"/>
    <w:rsid w:val="00450D3B"/>
    <w:rsid w:val="004517CD"/>
    <w:rsid w:val="004518D5"/>
    <w:rsid w:val="004519BF"/>
    <w:rsid w:val="00451A88"/>
    <w:rsid w:val="00451B06"/>
    <w:rsid w:val="00451B73"/>
    <w:rsid w:val="00451BEB"/>
    <w:rsid w:val="004525E6"/>
    <w:rsid w:val="004527C0"/>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EE0"/>
    <w:rsid w:val="00466F60"/>
    <w:rsid w:val="004671AF"/>
    <w:rsid w:val="00467838"/>
    <w:rsid w:val="00467E77"/>
    <w:rsid w:val="0047041E"/>
    <w:rsid w:val="00470750"/>
    <w:rsid w:val="00470893"/>
    <w:rsid w:val="00470E35"/>
    <w:rsid w:val="0047166D"/>
    <w:rsid w:val="00471856"/>
    <w:rsid w:val="004719A1"/>
    <w:rsid w:val="00471B80"/>
    <w:rsid w:val="00471CEC"/>
    <w:rsid w:val="00471DB0"/>
    <w:rsid w:val="00471F3B"/>
    <w:rsid w:val="00471FAB"/>
    <w:rsid w:val="00472ACB"/>
    <w:rsid w:val="004734A1"/>
    <w:rsid w:val="004734C7"/>
    <w:rsid w:val="00473975"/>
    <w:rsid w:val="00473F4A"/>
    <w:rsid w:val="00473F5F"/>
    <w:rsid w:val="00473F72"/>
    <w:rsid w:val="0047410D"/>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8A"/>
    <w:rsid w:val="0049349F"/>
    <w:rsid w:val="004935A4"/>
    <w:rsid w:val="00493916"/>
    <w:rsid w:val="00493D08"/>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1C4"/>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363"/>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CBA"/>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172"/>
    <w:rsid w:val="005E5256"/>
    <w:rsid w:val="005E5563"/>
    <w:rsid w:val="005E580A"/>
    <w:rsid w:val="005E5AB6"/>
    <w:rsid w:val="005E5B43"/>
    <w:rsid w:val="005E66F1"/>
    <w:rsid w:val="005E6888"/>
    <w:rsid w:val="005E6AFB"/>
    <w:rsid w:val="005E7551"/>
    <w:rsid w:val="005E7698"/>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12E"/>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3F"/>
    <w:rsid w:val="006C1F20"/>
    <w:rsid w:val="006C2113"/>
    <w:rsid w:val="006C2116"/>
    <w:rsid w:val="006C27DA"/>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92"/>
    <w:rsid w:val="007002E7"/>
    <w:rsid w:val="007003F7"/>
    <w:rsid w:val="00700ED6"/>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3EBE"/>
    <w:rsid w:val="007044C2"/>
    <w:rsid w:val="007047A7"/>
    <w:rsid w:val="007049A6"/>
    <w:rsid w:val="00704A33"/>
    <w:rsid w:val="00704DEB"/>
    <w:rsid w:val="00704E92"/>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200C"/>
    <w:rsid w:val="007624B9"/>
    <w:rsid w:val="00762924"/>
    <w:rsid w:val="0076295C"/>
    <w:rsid w:val="00762DC1"/>
    <w:rsid w:val="00763055"/>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33"/>
    <w:rsid w:val="0079687E"/>
    <w:rsid w:val="0079692D"/>
    <w:rsid w:val="00796F9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23"/>
    <w:rsid w:val="007A4AF1"/>
    <w:rsid w:val="007A4BE6"/>
    <w:rsid w:val="007A4E56"/>
    <w:rsid w:val="007A5288"/>
    <w:rsid w:val="007A5F33"/>
    <w:rsid w:val="007A618D"/>
    <w:rsid w:val="007A6333"/>
    <w:rsid w:val="007A6477"/>
    <w:rsid w:val="007A67D0"/>
    <w:rsid w:val="007A6909"/>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FA9"/>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552"/>
    <w:rsid w:val="00810B1B"/>
    <w:rsid w:val="00810C3E"/>
    <w:rsid w:val="00810DC9"/>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52E"/>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E7"/>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9C6"/>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D4"/>
    <w:rsid w:val="008B7E5B"/>
    <w:rsid w:val="008C022D"/>
    <w:rsid w:val="008C0431"/>
    <w:rsid w:val="008C0610"/>
    <w:rsid w:val="008C1ABE"/>
    <w:rsid w:val="008C1F55"/>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4B22"/>
    <w:rsid w:val="008D5053"/>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DB3"/>
    <w:rsid w:val="008E7E01"/>
    <w:rsid w:val="008E7E0A"/>
    <w:rsid w:val="008F01AB"/>
    <w:rsid w:val="008F0460"/>
    <w:rsid w:val="008F0D27"/>
    <w:rsid w:val="008F0D5C"/>
    <w:rsid w:val="008F0F7D"/>
    <w:rsid w:val="008F1C32"/>
    <w:rsid w:val="008F1CF8"/>
    <w:rsid w:val="008F2201"/>
    <w:rsid w:val="008F2595"/>
    <w:rsid w:val="008F2B4B"/>
    <w:rsid w:val="008F3385"/>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5A"/>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51B"/>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40B"/>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B8A"/>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32"/>
    <w:rsid w:val="00A13E59"/>
    <w:rsid w:val="00A145D0"/>
    <w:rsid w:val="00A14743"/>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3CFD"/>
    <w:rsid w:val="00A34A25"/>
    <w:rsid w:val="00A34D7A"/>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AA5"/>
    <w:rsid w:val="00A44B72"/>
    <w:rsid w:val="00A44E28"/>
    <w:rsid w:val="00A450FC"/>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CDC"/>
    <w:rsid w:val="00A71D6B"/>
    <w:rsid w:val="00A72221"/>
    <w:rsid w:val="00A723F7"/>
    <w:rsid w:val="00A727E3"/>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6C79"/>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0F6B"/>
    <w:rsid w:val="00B316A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ACA"/>
    <w:rsid w:val="00B55E5A"/>
    <w:rsid w:val="00B5612F"/>
    <w:rsid w:val="00B566E0"/>
    <w:rsid w:val="00B5685D"/>
    <w:rsid w:val="00B56BA8"/>
    <w:rsid w:val="00B56CF0"/>
    <w:rsid w:val="00B57639"/>
    <w:rsid w:val="00B57861"/>
    <w:rsid w:val="00B57D57"/>
    <w:rsid w:val="00B6015E"/>
    <w:rsid w:val="00B6022F"/>
    <w:rsid w:val="00B60543"/>
    <w:rsid w:val="00B607B8"/>
    <w:rsid w:val="00B60E6E"/>
    <w:rsid w:val="00B60EA9"/>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52B"/>
    <w:rsid w:val="00B657B5"/>
    <w:rsid w:val="00B65D1C"/>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4F"/>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199"/>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61A"/>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24F"/>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32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9E1"/>
    <w:rsid w:val="00C65D24"/>
    <w:rsid w:val="00C65F58"/>
    <w:rsid w:val="00C66571"/>
    <w:rsid w:val="00C666DB"/>
    <w:rsid w:val="00C667F6"/>
    <w:rsid w:val="00C66958"/>
    <w:rsid w:val="00C66B89"/>
    <w:rsid w:val="00C66C34"/>
    <w:rsid w:val="00C67231"/>
    <w:rsid w:val="00C67D1D"/>
    <w:rsid w:val="00C7040D"/>
    <w:rsid w:val="00C70B8C"/>
    <w:rsid w:val="00C71468"/>
    <w:rsid w:val="00C715D5"/>
    <w:rsid w:val="00C71C8C"/>
    <w:rsid w:val="00C723AF"/>
    <w:rsid w:val="00C7251B"/>
    <w:rsid w:val="00C72EF5"/>
    <w:rsid w:val="00C73224"/>
    <w:rsid w:val="00C732C5"/>
    <w:rsid w:val="00C7357D"/>
    <w:rsid w:val="00C73B42"/>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440"/>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6B40"/>
    <w:rsid w:val="00CA6BDE"/>
    <w:rsid w:val="00CA6DEB"/>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A42"/>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49F"/>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8F3"/>
    <w:rsid w:val="00E14913"/>
    <w:rsid w:val="00E14D55"/>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87"/>
    <w:rsid w:val="00E701D0"/>
    <w:rsid w:val="00E705E5"/>
    <w:rsid w:val="00E7098B"/>
    <w:rsid w:val="00E70B0C"/>
    <w:rsid w:val="00E71DF1"/>
    <w:rsid w:val="00E722EF"/>
    <w:rsid w:val="00E723D3"/>
    <w:rsid w:val="00E7242A"/>
    <w:rsid w:val="00E7245A"/>
    <w:rsid w:val="00E7298B"/>
    <w:rsid w:val="00E72ABE"/>
    <w:rsid w:val="00E72BA8"/>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65E"/>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533"/>
    <w:rsid w:val="00FF1716"/>
    <w:rsid w:val="00FF1862"/>
    <w:rsid w:val="00FF1A6C"/>
    <w:rsid w:val="00FF1D5F"/>
    <w:rsid w:val="00FF2077"/>
    <w:rsid w:val="00FF20A8"/>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0294"/>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16"/>
      </w:numPr>
      <w:autoSpaceDE w:val="0"/>
      <w:autoSpaceDN w:val="0"/>
      <w:snapToGrid w:val="0"/>
      <w:spacing w:after="60"/>
      <w:jc w:val="both"/>
    </w:pPr>
    <w:rPr>
      <w:rFonts w:eastAsia="SimSun"/>
      <w:sz w:val="20"/>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A296F013-9FFE-EC4E-8C93-9B09839D17AF}">
  <ds:schemaRefs>
    <ds:schemaRef ds:uri="http://schemas.openxmlformats.org/officeDocument/2006/bibliography"/>
  </ds:schemaRefs>
</ds:datastoreItem>
</file>

<file path=customXml/itemProps4.xml><?xml version="1.0" encoding="utf-8"?>
<ds:datastoreItem xmlns:ds="http://schemas.openxmlformats.org/officeDocument/2006/customXml" ds:itemID="{8F3B6BC1-1CE3-EE41-ADBC-A4C47F5C8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2656</TotalTime>
  <Pages>2</Pages>
  <Words>559</Words>
  <Characters>3189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3741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229</cp:revision>
  <cp:lastPrinted>2019-08-16T17:50:00Z</cp:lastPrinted>
  <dcterms:created xsi:type="dcterms:W3CDTF">2018-09-02T16:33:00Z</dcterms:created>
  <dcterms:modified xsi:type="dcterms:W3CDTF">2019-11-08T09:54:00Z</dcterms:modified>
  <cp:category/>
</cp:coreProperties>
</file>